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A551" w14:textId="78F5BCD7" w:rsidR="007813E9" w:rsidRPr="00D9220D" w:rsidRDefault="007813E9" w:rsidP="00077257">
      <w:pPr>
        <w:pStyle w:val="Documenttitle"/>
      </w:pPr>
      <w:r>
        <w:t>City of Kwinana Disability Access and Inclusion Plan</w:t>
      </w:r>
      <w:r w:rsidR="00B079A1">
        <w:t xml:space="preserve"> 202</w:t>
      </w:r>
      <w:r w:rsidR="00FA10A9">
        <w:t>2</w:t>
      </w:r>
      <w:r w:rsidR="00B079A1">
        <w:t xml:space="preserve"> - 202</w:t>
      </w:r>
      <w:r w:rsidR="00FA10A9">
        <w:t>7</w:t>
      </w:r>
    </w:p>
    <w:p w14:paraId="4BDB1095" w14:textId="77777777" w:rsidR="00E90792" w:rsidRDefault="00E90792" w:rsidP="003C2CB4">
      <w:pPr>
        <w:pStyle w:val="Subjectsub-heading"/>
      </w:pPr>
      <w:r>
        <w:t>Alternate Formats</w:t>
      </w:r>
    </w:p>
    <w:p w14:paraId="02032827" w14:textId="77777777" w:rsidR="00497EAA" w:rsidRDefault="00D47306" w:rsidP="00D47306">
      <w:pPr>
        <w:pStyle w:val="Bodycopy"/>
      </w:pPr>
      <w:r w:rsidRPr="00D47306">
        <w:t>This Disability Access and Inclusion Plan is available in alternative formats upon request and includes:</w:t>
      </w:r>
    </w:p>
    <w:p w14:paraId="03E189D2" w14:textId="77777777" w:rsidR="0054156D" w:rsidRDefault="0054156D" w:rsidP="0054156D">
      <w:pPr>
        <w:pStyle w:val="Bodycopy"/>
        <w:numPr>
          <w:ilvl w:val="0"/>
          <w:numId w:val="14"/>
        </w:numPr>
      </w:pPr>
      <w:r>
        <w:t>I</w:t>
      </w:r>
      <w:r w:rsidR="00D47306" w:rsidRPr="00D47306">
        <w:t>n electronic format</w:t>
      </w:r>
      <w:r>
        <w:t>;</w:t>
      </w:r>
    </w:p>
    <w:p w14:paraId="4F96EE71" w14:textId="77777777" w:rsidR="0054156D" w:rsidRDefault="0054156D" w:rsidP="0054156D">
      <w:pPr>
        <w:pStyle w:val="Bodycopy"/>
        <w:numPr>
          <w:ilvl w:val="0"/>
          <w:numId w:val="14"/>
        </w:numPr>
      </w:pPr>
      <w:r>
        <w:t>E</w:t>
      </w:r>
      <w:r w:rsidR="00D47306" w:rsidRPr="00D47306">
        <w:t>mail</w:t>
      </w:r>
      <w:r>
        <w:t>;</w:t>
      </w:r>
    </w:p>
    <w:p w14:paraId="7975383D" w14:textId="77777777" w:rsidR="0054156D" w:rsidRDefault="0054156D" w:rsidP="0054156D">
      <w:pPr>
        <w:pStyle w:val="Bodycopy"/>
        <w:numPr>
          <w:ilvl w:val="0"/>
          <w:numId w:val="14"/>
        </w:numPr>
      </w:pPr>
      <w:r>
        <w:t>H</w:t>
      </w:r>
      <w:r w:rsidR="00D47306" w:rsidRPr="00D47306">
        <w:t>ard copy</w:t>
      </w:r>
      <w:r>
        <w:t>;</w:t>
      </w:r>
    </w:p>
    <w:p w14:paraId="504BC38A" w14:textId="77777777" w:rsidR="0054156D" w:rsidRDefault="0054156D" w:rsidP="0054156D">
      <w:pPr>
        <w:pStyle w:val="Bodycopy"/>
        <w:numPr>
          <w:ilvl w:val="0"/>
          <w:numId w:val="14"/>
        </w:numPr>
      </w:pPr>
      <w:r>
        <w:t>B</w:t>
      </w:r>
      <w:r w:rsidR="00D47306" w:rsidRPr="00D47306">
        <w:t>oth large and standard print</w:t>
      </w:r>
      <w:r>
        <w:t>;</w:t>
      </w:r>
    </w:p>
    <w:p w14:paraId="7E8095BC" w14:textId="77777777" w:rsidR="0054156D" w:rsidRDefault="0054156D" w:rsidP="0054156D">
      <w:pPr>
        <w:pStyle w:val="Bodycopy"/>
        <w:numPr>
          <w:ilvl w:val="0"/>
          <w:numId w:val="14"/>
        </w:numPr>
      </w:pPr>
      <w:r>
        <w:t>I</w:t>
      </w:r>
      <w:r w:rsidR="00E47B92">
        <w:t>n audi</w:t>
      </w:r>
      <w:r w:rsidR="00C8208E">
        <w:t>o</w:t>
      </w:r>
      <w:r>
        <w:t>;</w:t>
      </w:r>
      <w:r w:rsidR="00D47306" w:rsidRPr="00D47306">
        <w:t xml:space="preserve"> and</w:t>
      </w:r>
    </w:p>
    <w:p w14:paraId="3CC1C7D0" w14:textId="45AA79B3" w:rsidR="0054156D" w:rsidRDefault="0054156D" w:rsidP="0054156D">
      <w:pPr>
        <w:pStyle w:val="Bodycopy"/>
        <w:numPr>
          <w:ilvl w:val="0"/>
          <w:numId w:val="14"/>
        </w:numPr>
      </w:pPr>
      <w:r>
        <w:t>O</w:t>
      </w:r>
      <w:r w:rsidR="00D47306" w:rsidRPr="00D47306">
        <w:t xml:space="preserve">n the City’s website </w:t>
      </w:r>
      <w:hyperlink r:id="rId8" w:history="1">
        <w:r w:rsidR="00AF4123">
          <w:rPr>
            <w:rStyle w:val="Hyperlink"/>
          </w:rPr>
          <w:t>www.kwinana.wa.gov.au/daip</w:t>
        </w:r>
      </w:hyperlink>
      <w:r w:rsidR="00F4197B">
        <w:t>.</w:t>
      </w:r>
    </w:p>
    <w:p w14:paraId="4191BDF3" w14:textId="77777777" w:rsidR="0054156D" w:rsidRDefault="0054156D" w:rsidP="0054156D">
      <w:pPr>
        <w:pStyle w:val="Bodycopy"/>
      </w:pPr>
    </w:p>
    <w:p w14:paraId="2E17FD25" w14:textId="711B5B7D" w:rsidR="00D47306" w:rsidRDefault="00D47306" w:rsidP="0054156D">
      <w:pPr>
        <w:pStyle w:val="Bodycopy"/>
      </w:pPr>
      <w:r w:rsidRPr="00D47306">
        <w:t xml:space="preserve">Please contact Customer Service on (08) 9439 0200 to request. </w:t>
      </w:r>
    </w:p>
    <w:p w14:paraId="69574630" w14:textId="77777777" w:rsidR="00D47306" w:rsidRDefault="00D47306" w:rsidP="00D47306">
      <w:pPr>
        <w:pStyle w:val="Bodycopy"/>
      </w:pPr>
    </w:p>
    <w:p w14:paraId="542C7FCB" w14:textId="77777777" w:rsidR="00E90792" w:rsidRPr="00D47306" w:rsidRDefault="00E90792" w:rsidP="003C2CB4">
      <w:pPr>
        <w:pStyle w:val="Subjectsub-heading"/>
      </w:pPr>
      <w:r>
        <w:t>Translating Services</w:t>
      </w:r>
    </w:p>
    <w:p w14:paraId="4A2F7F37" w14:textId="77777777" w:rsidR="00D47306" w:rsidRPr="00D47306" w:rsidRDefault="00D47306" w:rsidP="00D47306">
      <w:pPr>
        <w:pStyle w:val="Bodycopy"/>
      </w:pPr>
      <w:r w:rsidRPr="00D47306">
        <w:t xml:space="preserve">The City can provide access to our services for non-English speaking residents. </w:t>
      </w:r>
    </w:p>
    <w:p w14:paraId="1B302D1C" w14:textId="77777777" w:rsidR="00D47306" w:rsidRPr="00D47306" w:rsidRDefault="00D47306" w:rsidP="00D47306">
      <w:pPr>
        <w:pStyle w:val="Bodycopy"/>
      </w:pPr>
      <w:r w:rsidRPr="00D47306">
        <w:t xml:space="preserve">Interpreting and translating services are available via the Translating and Interpreting Service (TIS). The service provides language interpreting in 160 languages. </w:t>
      </w:r>
    </w:p>
    <w:p w14:paraId="223F53A1" w14:textId="77777777" w:rsidR="00D47306" w:rsidRDefault="00D47306" w:rsidP="00D47306">
      <w:pPr>
        <w:pStyle w:val="Bodycopy"/>
      </w:pPr>
      <w:r w:rsidRPr="00D47306">
        <w:t xml:space="preserve">To use this service, please phone TIS on 13 14 50 or ask a City of Kwinana staff member for assistance. </w:t>
      </w:r>
    </w:p>
    <w:p w14:paraId="727813C3" w14:textId="77777777" w:rsidR="00D47306" w:rsidRDefault="00D47306" w:rsidP="00D47306">
      <w:pPr>
        <w:pStyle w:val="Bodycopy"/>
      </w:pPr>
    </w:p>
    <w:p w14:paraId="039B1C99" w14:textId="77777777" w:rsidR="00D47306" w:rsidRPr="00D47306" w:rsidRDefault="00D47306" w:rsidP="003C2CB4">
      <w:pPr>
        <w:pStyle w:val="Subjectsub-heading"/>
      </w:pPr>
      <w:r w:rsidRPr="00D47306">
        <w:t xml:space="preserve">The National Relay Service (NRS) </w:t>
      </w:r>
    </w:p>
    <w:p w14:paraId="70A4DDB0" w14:textId="77777777" w:rsidR="00D47306" w:rsidRPr="00D47306" w:rsidRDefault="00D47306" w:rsidP="00D47306">
      <w:pPr>
        <w:pStyle w:val="Bodycopy"/>
      </w:pPr>
      <w:r w:rsidRPr="00D47306">
        <w:t>The NRS can contact the City of Kwinana on your behalf:</w:t>
      </w:r>
    </w:p>
    <w:p w14:paraId="7FD9AD68" w14:textId="77777777" w:rsidR="00D47306" w:rsidRPr="00D47306" w:rsidRDefault="00D47306" w:rsidP="00D47306">
      <w:pPr>
        <w:pStyle w:val="Bodycopy"/>
        <w:numPr>
          <w:ilvl w:val="0"/>
          <w:numId w:val="7"/>
        </w:numPr>
      </w:pPr>
      <w:r w:rsidRPr="00D47306">
        <w:t xml:space="preserve">TTY/voice calls 133 677 </w:t>
      </w:r>
    </w:p>
    <w:p w14:paraId="5CDE7461" w14:textId="77777777" w:rsidR="00D47306" w:rsidRPr="00D47306" w:rsidRDefault="00D47306" w:rsidP="00D47306">
      <w:pPr>
        <w:pStyle w:val="Bodycopy"/>
        <w:numPr>
          <w:ilvl w:val="0"/>
          <w:numId w:val="7"/>
        </w:numPr>
      </w:pPr>
      <w:r w:rsidRPr="00D47306">
        <w:t xml:space="preserve">Speak and Listen 1300 555 727 </w:t>
      </w:r>
    </w:p>
    <w:p w14:paraId="5D2381FB" w14:textId="77777777" w:rsidR="00D47306" w:rsidRPr="00D47306" w:rsidRDefault="00D47306" w:rsidP="00D47306">
      <w:pPr>
        <w:pStyle w:val="Bodycopy"/>
        <w:numPr>
          <w:ilvl w:val="0"/>
          <w:numId w:val="7"/>
        </w:numPr>
      </w:pPr>
      <w:r w:rsidRPr="00D47306">
        <w:t>SMS relay 0423 677 767</w:t>
      </w:r>
    </w:p>
    <w:p w14:paraId="363E64BC" w14:textId="77777777" w:rsidR="00E90792" w:rsidRDefault="00E90792" w:rsidP="00D47306">
      <w:pPr>
        <w:pStyle w:val="Bodycopy"/>
      </w:pPr>
    </w:p>
    <w:p w14:paraId="7FE37CCC" w14:textId="50E1DD24" w:rsidR="000B6A96" w:rsidRDefault="00E90792" w:rsidP="003C2CB4">
      <w:pPr>
        <w:pStyle w:val="Subjectsub-heading"/>
      </w:pPr>
      <w:r>
        <w:t>Acknowledgement of Country</w:t>
      </w:r>
      <w:r w:rsidR="00D47306" w:rsidRPr="00D47306">
        <w:t xml:space="preserve"> </w:t>
      </w:r>
      <w:proofErr w:type="gramStart"/>
      <w:r w:rsidR="000B6A96">
        <w:t>In</w:t>
      </w:r>
      <w:proofErr w:type="gramEnd"/>
      <w:r w:rsidR="000B6A96">
        <w:t xml:space="preserve"> Nyoongar Language Followed By English </w:t>
      </w:r>
    </w:p>
    <w:p w14:paraId="4FC18BD4" w14:textId="77777777" w:rsidR="000B6A96" w:rsidRDefault="000B6A96" w:rsidP="003C2CB4">
      <w:pPr>
        <w:pStyle w:val="Subjectsub-heading"/>
      </w:pPr>
    </w:p>
    <w:p w14:paraId="7798346C" w14:textId="77777777" w:rsidR="000B6A96" w:rsidRPr="000B6A96" w:rsidRDefault="000B6A96" w:rsidP="000B6A96">
      <w:pPr>
        <w:pStyle w:val="Pa3"/>
        <w:spacing w:after="160"/>
        <w:rPr>
          <w:sz w:val="22"/>
          <w:szCs w:val="22"/>
        </w:rPr>
      </w:pPr>
      <w:r w:rsidRPr="000B6A96">
        <w:rPr>
          <w:sz w:val="22"/>
          <w:szCs w:val="22"/>
        </w:rPr>
        <w:t xml:space="preserve">City of Kwinana </w:t>
      </w:r>
      <w:proofErr w:type="spellStart"/>
      <w:r w:rsidRPr="000B6A96">
        <w:rPr>
          <w:sz w:val="22"/>
          <w:szCs w:val="22"/>
        </w:rPr>
        <w:t>kaditj</w:t>
      </w:r>
      <w:proofErr w:type="spellEnd"/>
      <w:r w:rsidRPr="000B6A96">
        <w:rPr>
          <w:sz w:val="22"/>
          <w:szCs w:val="22"/>
        </w:rPr>
        <w:t xml:space="preserve"> </w:t>
      </w:r>
      <w:proofErr w:type="spellStart"/>
      <w:r w:rsidRPr="000B6A96">
        <w:rPr>
          <w:sz w:val="22"/>
          <w:szCs w:val="22"/>
        </w:rPr>
        <w:t>kalyakool</w:t>
      </w:r>
      <w:proofErr w:type="spellEnd"/>
      <w:r w:rsidRPr="000B6A96">
        <w:rPr>
          <w:sz w:val="22"/>
          <w:szCs w:val="22"/>
        </w:rPr>
        <w:t xml:space="preserve"> </w:t>
      </w:r>
      <w:proofErr w:type="spellStart"/>
      <w:r w:rsidRPr="000B6A96">
        <w:rPr>
          <w:sz w:val="22"/>
          <w:szCs w:val="22"/>
        </w:rPr>
        <w:t>moondang-ak</w:t>
      </w:r>
      <w:proofErr w:type="spellEnd"/>
      <w:r w:rsidRPr="000B6A96">
        <w:rPr>
          <w:sz w:val="22"/>
          <w:szCs w:val="22"/>
        </w:rPr>
        <w:t xml:space="preserve"> </w:t>
      </w:r>
      <w:proofErr w:type="spellStart"/>
      <w:r w:rsidRPr="000B6A96">
        <w:rPr>
          <w:sz w:val="22"/>
          <w:szCs w:val="22"/>
        </w:rPr>
        <w:t>kaaradj</w:t>
      </w:r>
      <w:proofErr w:type="spellEnd"/>
      <w:r w:rsidRPr="000B6A96">
        <w:rPr>
          <w:sz w:val="22"/>
          <w:szCs w:val="22"/>
        </w:rPr>
        <w:t xml:space="preserve"> midi </w:t>
      </w:r>
      <w:proofErr w:type="spellStart"/>
      <w:r w:rsidRPr="000B6A96">
        <w:rPr>
          <w:sz w:val="22"/>
          <w:szCs w:val="22"/>
        </w:rPr>
        <w:t>boodjar-ak</w:t>
      </w:r>
      <w:proofErr w:type="spellEnd"/>
      <w:r w:rsidRPr="000B6A96">
        <w:rPr>
          <w:sz w:val="22"/>
          <w:szCs w:val="22"/>
        </w:rPr>
        <w:t xml:space="preserve"> </w:t>
      </w:r>
      <w:proofErr w:type="spellStart"/>
      <w:r w:rsidRPr="000B6A96">
        <w:rPr>
          <w:sz w:val="22"/>
          <w:szCs w:val="22"/>
        </w:rPr>
        <w:t>ngala</w:t>
      </w:r>
      <w:proofErr w:type="spellEnd"/>
      <w:r w:rsidRPr="000B6A96">
        <w:rPr>
          <w:sz w:val="22"/>
          <w:szCs w:val="22"/>
        </w:rPr>
        <w:t xml:space="preserve"> </w:t>
      </w:r>
      <w:proofErr w:type="spellStart"/>
      <w:r w:rsidRPr="000B6A96">
        <w:rPr>
          <w:sz w:val="22"/>
          <w:szCs w:val="22"/>
        </w:rPr>
        <w:t>nyininy</w:t>
      </w:r>
      <w:proofErr w:type="spellEnd"/>
      <w:r w:rsidRPr="000B6A96">
        <w:rPr>
          <w:sz w:val="22"/>
          <w:szCs w:val="22"/>
        </w:rPr>
        <w:t xml:space="preserve">, yakka </w:t>
      </w:r>
      <w:proofErr w:type="spellStart"/>
      <w:r w:rsidRPr="000B6A96">
        <w:rPr>
          <w:sz w:val="22"/>
          <w:szCs w:val="22"/>
        </w:rPr>
        <w:t>wer</w:t>
      </w:r>
      <w:proofErr w:type="spellEnd"/>
      <w:r w:rsidRPr="000B6A96">
        <w:rPr>
          <w:sz w:val="22"/>
          <w:szCs w:val="22"/>
        </w:rPr>
        <w:t xml:space="preserve"> </w:t>
      </w:r>
      <w:proofErr w:type="spellStart"/>
      <w:r w:rsidRPr="000B6A96">
        <w:rPr>
          <w:sz w:val="22"/>
          <w:szCs w:val="22"/>
        </w:rPr>
        <w:t>waabiny</w:t>
      </w:r>
      <w:proofErr w:type="spellEnd"/>
      <w:r w:rsidRPr="000B6A96">
        <w:rPr>
          <w:sz w:val="22"/>
          <w:szCs w:val="22"/>
        </w:rPr>
        <w:t xml:space="preserve">, Noongar moort. </w:t>
      </w:r>
    </w:p>
    <w:p w14:paraId="12AB3F04" w14:textId="03ED99AE" w:rsidR="00D47306" w:rsidRDefault="000B6A96" w:rsidP="000B6A96">
      <w:pPr>
        <w:pStyle w:val="Subjectsub-heading"/>
        <w:rPr>
          <w:b w:val="0"/>
          <w:bCs/>
        </w:rPr>
      </w:pPr>
      <w:r w:rsidRPr="000B6A96">
        <w:rPr>
          <w:b w:val="0"/>
          <w:bCs/>
        </w:rPr>
        <w:lastRenderedPageBreak/>
        <w:t xml:space="preserve">Ngala </w:t>
      </w:r>
      <w:proofErr w:type="spellStart"/>
      <w:r w:rsidRPr="000B6A96">
        <w:rPr>
          <w:b w:val="0"/>
          <w:bCs/>
        </w:rPr>
        <w:t>kaditj</w:t>
      </w:r>
      <w:proofErr w:type="spellEnd"/>
      <w:r w:rsidRPr="000B6A96">
        <w:rPr>
          <w:b w:val="0"/>
          <w:bCs/>
        </w:rPr>
        <w:t xml:space="preserve"> </w:t>
      </w:r>
      <w:proofErr w:type="spellStart"/>
      <w:r w:rsidRPr="000B6A96">
        <w:rPr>
          <w:b w:val="0"/>
          <w:bCs/>
        </w:rPr>
        <w:t>baalap</w:t>
      </w:r>
      <w:proofErr w:type="spellEnd"/>
      <w:r w:rsidRPr="000B6A96">
        <w:rPr>
          <w:b w:val="0"/>
          <w:bCs/>
        </w:rPr>
        <w:t xml:space="preserve"> </w:t>
      </w:r>
      <w:proofErr w:type="spellStart"/>
      <w:r w:rsidRPr="000B6A96">
        <w:rPr>
          <w:b w:val="0"/>
          <w:bCs/>
        </w:rPr>
        <w:t>kalyakoorl</w:t>
      </w:r>
      <w:proofErr w:type="spellEnd"/>
      <w:r w:rsidRPr="000B6A96">
        <w:rPr>
          <w:b w:val="0"/>
          <w:bCs/>
        </w:rPr>
        <w:t xml:space="preserve"> </w:t>
      </w:r>
      <w:proofErr w:type="spellStart"/>
      <w:r w:rsidRPr="000B6A96">
        <w:rPr>
          <w:b w:val="0"/>
          <w:bCs/>
        </w:rPr>
        <w:t>nidja</w:t>
      </w:r>
      <w:proofErr w:type="spellEnd"/>
      <w:r w:rsidRPr="000B6A96">
        <w:rPr>
          <w:b w:val="0"/>
          <w:bCs/>
        </w:rPr>
        <w:t xml:space="preserve"> </w:t>
      </w:r>
      <w:proofErr w:type="spellStart"/>
      <w:r w:rsidRPr="000B6A96">
        <w:rPr>
          <w:b w:val="0"/>
          <w:bCs/>
        </w:rPr>
        <w:t>boodjar</w:t>
      </w:r>
      <w:proofErr w:type="spellEnd"/>
      <w:r w:rsidRPr="000B6A96">
        <w:rPr>
          <w:b w:val="0"/>
          <w:bCs/>
        </w:rPr>
        <w:t xml:space="preserve"> </w:t>
      </w:r>
      <w:proofErr w:type="spellStart"/>
      <w:r w:rsidRPr="000B6A96">
        <w:rPr>
          <w:b w:val="0"/>
          <w:bCs/>
        </w:rPr>
        <w:t>wer</w:t>
      </w:r>
      <w:proofErr w:type="spellEnd"/>
      <w:r w:rsidRPr="000B6A96">
        <w:rPr>
          <w:b w:val="0"/>
          <w:bCs/>
        </w:rPr>
        <w:t xml:space="preserve"> </w:t>
      </w:r>
      <w:proofErr w:type="spellStart"/>
      <w:r w:rsidRPr="000B6A96">
        <w:rPr>
          <w:b w:val="0"/>
          <w:bCs/>
        </w:rPr>
        <w:t>kep</w:t>
      </w:r>
      <w:proofErr w:type="spellEnd"/>
      <w:r w:rsidRPr="000B6A96">
        <w:rPr>
          <w:b w:val="0"/>
          <w:bCs/>
        </w:rPr>
        <w:t xml:space="preserve"> </w:t>
      </w:r>
      <w:proofErr w:type="spellStart"/>
      <w:r w:rsidRPr="000B6A96">
        <w:rPr>
          <w:b w:val="0"/>
          <w:bCs/>
        </w:rPr>
        <w:t>kaaradjiny</w:t>
      </w:r>
      <w:proofErr w:type="spellEnd"/>
      <w:r w:rsidRPr="000B6A96">
        <w:rPr>
          <w:b w:val="0"/>
          <w:bCs/>
        </w:rPr>
        <w:t xml:space="preserve">, </w:t>
      </w:r>
      <w:proofErr w:type="spellStart"/>
      <w:r w:rsidRPr="000B6A96">
        <w:rPr>
          <w:b w:val="0"/>
          <w:bCs/>
        </w:rPr>
        <w:t>baalap</w:t>
      </w:r>
      <w:proofErr w:type="spellEnd"/>
      <w:r w:rsidRPr="000B6A96">
        <w:rPr>
          <w:b w:val="0"/>
          <w:bCs/>
        </w:rPr>
        <w:t xml:space="preserve"> </w:t>
      </w:r>
      <w:proofErr w:type="spellStart"/>
      <w:r w:rsidRPr="000B6A96">
        <w:rPr>
          <w:b w:val="0"/>
          <w:bCs/>
        </w:rPr>
        <w:t>moorditj</w:t>
      </w:r>
      <w:proofErr w:type="spellEnd"/>
      <w:r w:rsidRPr="000B6A96">
        <w:rPr>
          <w:b w:val="0"/>
          <w:bCs/>
        </w:rPr>
        <w:t xml:space="preserve"> </w:t>
      </w:r>
      <w:proofErr w:type="spellStart"/>
      <w:r w:rsidRPr="000B6A96">
        <w:rPr>
          <w:b w:val="0"/>
          <w:bCs/>
        </w:rPr>
        <w:t>nidja</w:t>
      </w:r>
      <w:proofErr w:type="spellEnd"/>
      <w:r w:rsidRPr="000B6A96">
        <w:rPr>
          <w:b w:val="0"/>
          <w:bCs/>
        </w:rPr>
        <w:t xml:space="preserve"> </w:t>
      </w:r>
      <w:proofErr w:type="spellStart"/>
      <w:r w:rsidRPr="000B6A96">
        <w:rPr>
          <w:b w:val="0"/>
          <w:bCs/>
        </w:rPr>
        <w:t>yaakiny-ak</w:t>
      </w:r>
      <w:proofErr w:type="spellEnd"/>
      <w:r w:rsidRPr="000B6A96">
        <w:rPr>
          <w:b w:val="0"/>
          <w:bCs/>
        </w:rPr>
        <w:t xml:space="preserve"> </w:t>
      </w:r>
      <w:proofErr w:type="spellStart"/>
      <w:r w:rsidRPr="000B6A96">
        <w:rPr>
          <w:b w:val="0"/>
          <w:bCs/>
        </w:rPr>
        <w:t>wer</w:t>
      </w:r>
      <w:proofErr w:type="spellEnd"/>
      <w:r w:rsidRPr="000B6A96">
        <w:rPr>
          <w:b w:val="0"/>
          <w:bCs/>
        </w:rPr>
        <w:t xml:space="preserve"> </w:t>
      </w:r>
      <w:proofErr w:type="spellStart"/>
      <w:r w:rsidRPr="000B6A96">
        <w:rPr>
          <w:b w:val="0"/>
          <w:bCs/>
        </w:rPr>
        <w:t>moorditj</w:t>
      </w:r>
      <w:proofErr w:type="spellEnd"/>
      <w:r w:rsidRPr="000B6A96">
        <w:rPr>
          <w:b w:val="0"/>
          <w:bCs/>
        </w:rPr>
        <w:t xml:space="preserve"> </w:t>
      </w:r>
      <w:proofErr w:type="spellStart"/>
      <w:r w:rsidRPr="000B6A96">
        <w:rPr>
          <w:b w:val="0"/>
          <w:bCs/>
        </w:rPr>
        <w:t>moort</w:t>
      </w:r>
      <w:proofErr w:type="spellEnd"/>
      <w:r w:rsidRPr="000B6A96">
        <w:rPr>
          <w:b w:val="0"/>
          <w:bCs/>
        </w:rPr>
        <w:t xml:space="preserve"> </w:t>
      </w:r>
      <w:proofErr w:type="spellStart"/>
      <w:r w:rsidRPr="000B6A96">
        <w:rPr>
          <w:b w:val="0"/>
          <w:bCs/>
        </w:rPr>
        <w:t>wer</w:t>
      </w:r>
      <w:proofErr w:type="spellEnd"/>
      <w:r w:rsidRPr="000B6A96">
        <w:rPr>
          <w:b w:val="0"/>
          <w:bCs/>
        </w:rPr>
        <w:t xml:space="preserve"> </w:t>
      </w:r>
      <w:proofErr w:type="spellStart"/>
      <w:r w:rsidRPr="000B6A96">
        <w:rPr>
          <w:b w:val="0"/>
          <w:bCs/>
        </w:rPr>
        <w:t>kaditj</w:t>
      </w:r>
      <w:proofErr w:type="spellEnd"/>
      <w:r w:rsidRPr="000B6A96">
        <w:rPr>
          <w:b w:val="0"/>
          <w:bCs/>
        </w:rPr>
        <w:t xml:space="preserve"> </w:t>
      </w:r>
      <w:proofErr w:type="spellStart"/>
      <w:r w:rsidRPr="000B6A96">
        <w:rPr>
          <w:b w:val="0"/>
          <w:bCs/>
        </w:rPr>
        <w:t>Birdiya</w:t>
      </w:r>
      <w:proofErr w:type="spellEnd"/>
      <w:r w:rsidRPr="000B6A96">
        <w:rPr>
          <w:b w:val="0"/>
          <w:bCs/>
        </w:rPr>
        <w:t xml:space="preserve"> </w:t>
      </w:r>
      <w:proofErr w:type="spellStart"/>
      <w:r w:rsidRPr="000B6A96">
        <w:rPr>
          <w:b w:val="0"/>
          <w:bCs/>
        </w:rPr>
        <w:t>wer</w:t>
      </w:r>
      <w:proofErr w:type="spellEnd"/>
      <w:r w:rsidRPr="000B6A96">
        <w:rPr>
          <w:b w:val="0"/>
          <w:bCs/>
        </w:rPr>
        <w:t xml:space="preserve"> </w:t>
      </w:r>
      <w:proofErr w:type="spellStart"/>
      <w:r w:rsidRPr="000B6A96">
        <w:rPr>
          <w:b w:val="0"/>
          <w:bCs/>
        </w:rPr>
        <w:t>yeyi</w:t>
      </w:r>
      <w:proofErr w:type="spellEnd"/>
      <w:r w:rsidRPr="000B6A96">
        <w:rPr>
          <w:b w:val="0"/>
          <w:bCs/>
        </w:rPr>
        <w:t>.</w:t>
      </w:r>
    </w:p>
    <w:p w14:paraId="4D2D5564" w14:textId="77777777" w:rsidR="000B6A96" w:rsidRPr="000B6A96" w:rsidRDefault="000B6A96" w:rsidP="000B6A96">
      <w:pPr>
        <w:pStyle w:val="Subjectsub-heading"/>
        <w:rPr>
          <w:b w:val="0"/>
          <w:bCs/>
        </w:rPr>
      </w:pPr>
    </w:p>
    <w:p w14:paraId="4E9D3134" w14:textId="77777777" w:rsidR="00D47306" w:rsidRPr="00D47306" w:rsidRDefault="00D47306" w:rsidP="00D47306">
      <w:pPr>
        <w:pStyle w:val="Bodycopy"/>
      </w:pPr>
      <w:r w:rsidRPr="00D47306">
        <w:t xml:space="preserve">City of Kwinana acknowledges the Traditional Custodians of the land on which we live, work and play, the Nyoongar people. We </w:t>
      </w:r>
      <w:proofErr w:type="spellStart"/>
      <w:r w:rsidRPr="00D47306">
        <w:t>recognise</w:t>
      </w:r>
      <w:proofErr w:type="spellEnd"/>
      <w:r w:rsidRPr="00D47306">
        <w:t xml:space="preserve"> their connection to the land and local waterways, their resilience and commitment to community and pay our respect to Elders past and present.</w:t>
      </w:r>
    </w:p>
    <w:p w14:paraId="7F756CEE" w14:textId="77777777" w:rsidR="00E90792" w:rsidRDefault="00E90792" w:rsidP="00D47306">
      <w:pPr>
        <w:pStyle w:val="Bodycopy"/>
      </w:pPr>
    </w:p>
    <w:p w14:paraId="56E0ECE2" w14:textId="77777777" w:rsidR="00D47306" w:rsidRPr="00D47306" w:rsidRDefault="00E90792" w:rsidP="003C2CB4">
      <w:pPr>
        <w:pStyle w:val="Subjectsub-heading"/>
      </w:pPr>
      <w:r>
        <w:t>Thank You</w:t>
      </w:r>
    </w:p>
    <w:p w14:paraId="0DEC6ED9" w14:textId="526962E3" w:rsidR="007813E9" w:rsidRDefault="00D47306" w:rsidP="00D47306">
      <w:pPr>
        <w:pStyle w:val="Bodycopy"/>
      </w:pPr>
      <w:r w:rsidRPr="00D47306">
        <w:t xml:space="preserve">The City would also like to acknowledge and thank all individuals, community groups, and organisations who have provided input and feedback. </w:t>
      </w:r>
      <w:r w:rsidR="0097391E">
        <w:t>Your help</w:t>
      </w:r>
      <w:r w:rsidRPr="00D47306">
        <w:t xml:space="preserve"> has been instrumental in the development of this Disability Access and Inclusion Plan.</w:t>
      </w:r>
      <w:r w:rsidR="007813E9">
        <w:br w:type="page"/>
      </w:r>
    </w:p>
    <w:p w14:paraId="42653F04" w14:textId="77777777" w:rsidR="007813E9" w:rsidRPr="00077257" w:rsidRDefault="00B079A1" w:rsidP="007813E9">
      <w:pPr>
        <w:pStyle w:val="Subjectheading"/>
      </w:pPr>
      <w:r>
        <w:lastRenderedPageBreak/>
        <w:t>What is Disability, Access, and Inclusion?</w:t>
      </w:r>
    </w:p>
    <w:p w14:paraId="412F6188" w14:textId="77777777" w:rsidR="007813E9" w:rsidRPr="00B079A1" w:rsidRDefault="00B079A1" w:rsidP="00B079A1">
      <w:pPr>
        <w:pStyle w:val="Subjectsub-heading"/>
      </w:pPr>
      <w:r>
        <w:t>Disability</w:t>
      </w:r>
    </w:p>
    <w:p w14:paraId="51BD7985" w14:textId="77777777" w:rsidR="005B7867" w:rsidRDefault="005B7867" w:rsidP="00B079A1">
      <w:pPr>
        <w:pStyle w:val="Bodycopy"/>
      </w:pPr>
    </w:p>
    <w:p w14:paraId="6CEBB85C" w14:textId="2FB20F81" w:rsidR="00B079A1" w:rsidRPr="00B079A1" w:rsidRDefault="00B079A1" w:rsidP="00B079A1">
      <w:pPr>
        <w:pStyle w:val="Bodycopy"/>
      </w:pPr>
      <w:r w:rsidRPr="00B079A1">
        <w:t xml:space="preserve">A disability is any continuing condition that restricts everyday activities. </w:t>
      </w:r>
      <w:r w:rsidR="00B90A15">
        <w:t>The</w:t>
      </w:r>
      <w:r w:rsidRPr="00B079A1">
        <w:t xml:space="preserve"> </w:t>
      </w:r>
      <w:r w:rsidR="005B7867">
        <w:t xml:space="preserve">Disability Services </w:t>
      </w:r>
      <w:r w:rsidRPr="00B079A1">
        <w:t>Act</w:t>
      </w:r>
      <w:r w:rsidR="005B7867">
        <w:t xml:space="preserve"> 1993</w:t>
      </w:r>
      <w:r w:rsidRPr="00B079A1">
        <w:t xml:space="preserve"> </w:t>
      </w:r>
      <w:r w:rsidR="00B90A15">
        <w:t xml:space="preserve">defines </w:t>
      </w:r>
      <w:r w:rsidR="001B4D11">
        <w:t>disability</w:t>
      </w:r>
      <w:r w:rsidR="00B90A15">
        <w:t xml:space="preserve"> as being</w:t>
      </w:r>
      <w:r w:rsidRPr="00B079A1">
        <w:t>:</w:t>
      </w:r>
    </w:p>
    <w:p w14:paraId="2A0C817B" w14:textId="5D09854E" w:rsidR="00B079A1" w:rsidRDefault="00B90A15" w:rsidP="00B079A1">
      <w:pPr>
        <w:pStyle w:val="Bodycopy"/>
        <w:numPr>
          <w:ilvl w:val="0"/>
          <w:numId w:val="2"/>
        </w:numPr>
      </w:pPr>
      <w:r>
        <w:t>A</w:t>
      </w:r>
      <w:r w:rsidR="00B079A1" w:rsidRPr="00B079A1">
        <w:t xml:space="preserve">ttributed to an intellectual, psychiatric, cognitive, neurological, sensory or physical impairment or a combination of those impairments; </w:t>
      </w:r>
    </w:p>
    <w:p w14:paraId="3CD0206E" w14:textId="2FF366D9" w:rsidR="00B079A1" w:rsidRDefault="00B90A15" w:rsidP="00B079A1">
      <w:pPr>
        <w:pStyle w:val="Bodycopy"/>
        <w:numPr>
          <w:ilvl w:val="0"/>
          <w:numId w:val="2"/>
        </w:numPr>
      </w:pPr>
      <w:r>
        <w:t>P</w:t>
      </w:r>
      <w:r w:rsidR="00B079A1" w:rsidRPr="00B079A1">
        <w:t>ermanent</w:t>
      </w:r>
      <w:r w:rsidR="00D166B6">
        <w:t>,</w:t>
      </w:r>
      <w:r w:rsidR="00B079A1" w:rsidRPr="00B079A1">
        <w:t xml:space="preserve"> or likely to be permanent; </w:t>
      </w:r>
    </w:p>
    <w:p w14:paraId="1778E026" w14:textId="1C4B680D" w:rsidR="00B079A1" w:rsidRDefault="00B079A1" w:rsidP="00B079A1">
      <w:pPr>
        <w:pStyle w:val="Bodycopy"/>
        <w:numPr>
          <w:ilvl w:val="0"/>
          <w:numId w:val="2"/>
        </w:numPr>
      </w:pPr>
      <w:r w:rsidRPr="00B079A1">
        <w:t>May or may not be of an episodic nature;</w:t>
      </w:r>
      <w:r w:rsidR="00B90A15">
        <w:t xml:space="preserve"> and/or</w:t>
      </w:r>
    </w:p>
    <w:p w14:paraId="133BD086" w14:textId="77777777" w:rsidR="00B079A1" w:rsidRPr="00B079A1" w:rsidRDefault="00B079A1" w:rsidP="00B079A1">
      <w:pPr>
        <w:pStyle w:val="Bodycopy"/>
        <w:numPr>
          <w:ilvl w:val="0"/>
          <w:numId w:val="2"/>
        </w:numPr>
      </w:pPr>
      <w:r w:rsidRPr="00B079A1">
        <w:t xml:space="preserve">Results in substantially reduced capacity of the person for communication, social interaction, learning or mobility and a need for continuing support services.  </w:t>
      </w:r>
    </w:p>
    <w:p w14:paraId="78BB596D" w14:textId="77777777" w:rsidR="00B079A1" w:rsidRPr="00B079A1" w:rsidRDefault="00B079A1" w:rsidP="00B079A1">
      <w:pPr>
        <w:pStyle w:val="Bodycopy"/>
        <w:spacing w:line="276" w:lineRule="auto"/>
      </w:pPr>
    </w:p>
    <w:p w14:paraId="4662A601" w14:textId="77777777" w:rsidR="00B079A1" w:rsidRPr="00B079A1" w:rsidRDefault="00B079A1" w:rsidP="00B079A1">
      <w:pPr>
        <w:pStyle w:val="Subjectsub-heading"/>
      </w:pPr>
      <w:r w:rsidRPr="00B079A1">
        <w:t xml:space="preserve">Access </w:t>
      </w:r>
    </w:p>
    <w:p w14:paraId="5187547F" w14:textId="77777777" w:rsidR="00B079A1" w:rsidRPr="00B079A1" w:rsidRDefault="00B079A1" w:rsidP="00B079A1">
      <w:pPr>
        <w:pStyle w:val="Bodycopy"/>
      </w:pPr>
      <w:r w:rsidRPr="00B079A1">
        <w:t xml:space="preserve">Access in this context refers to an individual’s physical ability to get to, into, and around facilities and services. Access is created by removing structural barriers and including mechanisms to enable structural access. </w:t>
      </w:r>
    </w:p>
    <w:p w14:paraId="4FC167B3" w14:textId="77777777" w:rsidR="00B079A1" w:rsidRPr="00B079A1" w:rsidRDefault="00B079A1" w:rsidP="00B079A1">
      <w:pPr>
        <w:pStyle w:val="Bodycopy"/>
        <w:spacing w:line="276" w:lineRule="auto"/>
      </w:pPr>
    </w:p>
    <w:p w14:paraId="49B41684" w14:textId="77777777" w:rsidR="00B079A1" w:rsidRPr="00B079A1" w:rsidRDefault="00B079A1" w:rsidP="00B079A1">
      <w:pPr>
        <w:pStyle w:val="Subjectsub-heading"/>
      </w:pPr>
      <w:r w:rsidRPr="00B079A1">
        <w:t xml:space="preserve">Inclusion </w:t>
      </w:r>
    </w:p>
    <w:p w14:paraId="1CD0B3A7" w14:textId="77777777" w:rsidR="00B079A1" w:rsidRPr="00B079A1" w:rsidRDefault="00B079A1" w:rsidP="00B079A1">
      <w:pPr>
        <w:pStyle w:val="Bodycopy"/>
      </w:pPr>
      <w:r w:rsidRPr="00B079A1">
        <w:t xml:space="preserve">Inclusion in this context refers to an individual’s ability to participate as fully as possible in programs and services provided by organisations in an integrated and holistic manner that does not </w:t>
      </w:r>
      <w:proofErr w:type="spellStart"/>
      <w:r w:rsidRPr="00B079A1">
        <w:t>ostracise</w:t>
      </w:r>
      <w:proofErr w:type="spellEnd"/>
      <w:r w:rsidRPr="00B079A1">
        <w:t>, embarrass</w:t>
      </w:r>
      <w:r w:rsidR="001B4D11">
        <w:t>,</w:t>
      </w:r>
      <w:r w:rsidRPr="00B079A1">
        <w:t xml:space="preserve"> or humiliate an individual. </w:t>
      </w:r>
    </w:p>
    <w:p w14:paraId="0D88BE26" w14:textId="77777777" w:rsidR="00B079A1" w:rsidRPr="00B079A1" w:rsidRDefault="00B079A1" w:rsidP="00B079A1">
      <w:pPr>
        <w:pStyle w:val="Bodycopy"/>
        <w:spacing w:line="276" w:lineRule="auto"/>
      </w:pPr>
    </w:p>
    <w:p w14:paraId="51F37F49" w14:textId="77777777" w:rsidR="00B079A1" w:rsidRPr="00B079A1" w:rsidRDefault="00B079A1" w:rsidP="00B079A1">
      <w:pPr>
        <w:pStyle w:val="Subjectsub-heading"/>
      </w:pPr>
      <w:r w:rsidRPr="00B079A1">
        <w:t xml:space="preserve">Discrimination </w:t>
      </w:r>
    </w:p>
    <w:p w14:paraId="0566F84D" w14:textId="77777777" w:rsidR="00B079A1" w:rsidRPr="00B079A1" w:rsidRDefault="00B079A1" w:rsidP="00B079A1">
      <w:pPr>
        <w:pStyle w:val="Bodycopy"/>
      </w:pPr>
      <w:r w:rsidRPr="00B079A1">
        <w:t xml:space="preserve">Discrimination is defined as treating people with a disability less favorably than people without a disability would be treated under the same circumstances. </w:t>
      </w:r>
    </w:p>
    <w:p w14:paraId="5A506136" w14:textId="77777777" w:rsidR="00B079A1" w:rsidRDefault="00B079A1" w:rsidP="007813E9">
      <w:pPr>
        <w:pStyle w:val="Bodycopy"/>
        <w:spacing w:line="276" w:lineRule="auto"/>
      </w:pPr>
    </w:p>
    <w:p w14:paraId="58AE3A25" w14:textId="77777777" w:rsidR="007813E9" w:rsidRDefault="007813E9" w:rsidP="00554C18">
      <w:pPr>
        <w:pStyle w:val="Bodycopy"/>
        <w:spacing w:line="276" w:lineRule="auto"/>
      </w:pPr>
    </w:p>
    <w:p w14:paraId="2EF97C01" w14:textId="77777777" w:rsidR="001B4D11" w:rsidRDefault="001B4D11">
      <w:pPr>
        <w:rPr>
          <w:rFonts w:ascii="Arial" w:hAnsi="Arial" w:cs="Arial"/>
          <w:b/>
          <w:color w:val="262626"/>
          <w:sz w:val="32"/>
          <w:szCs w:val="32"/>
        </w:rPr>
      </w:pPr>
      <w:r>
        <w:br w:type="page"/>
      </w:r>
    </w:p>
    <w:p w14:paraId="3416EEAE" w14:textId="77777777" w:rsidR="00B079A1" w:rsidRDefault="00B079A1" w:rsidP="00B079A1">
      <w:pPr>
        <w:pStyle w:val="Subjectheading"/>
      </w:pPr>
      <w:r>
        <w:lastRenderedPageBreak/>
        <w:t>Introduction</w:t>
      </w:r>
    </w:p>
    <w:p w14:paraId="13CC821F" w14:textId="03134745" w:rsidR="00B90A15" w:rsidRDefault="00B90A15" w:rsidP="006C343B">
      <w:pPr>
        <w:pStyle w:val="CommentText"/>
        <w:spacing w:line="360" w:lineRule="auto"/>
        <w:rPr>
          <w:rFonts w:ascii="Arial" w:hAnsi="Arial" w:cs="Arial"/>
          <w:sz w:val="22"/>
          <w:szCs w:val="22"/>
          <w:shd w:val="clear" w:color="auto" w:fill="FFFFFF"/>
        </w:rPr>
      </w:pPr>
      <w:r>
        <w:rPr>
          <w:rFonts w:ascii="Arial" w:hAnsi="Arial" w:cs="Arial"/>
          <w:sz w:val="22"/>
          <w:szCs w:val="22"/>
          <w:shd w:val="clear" w:color="auto" w:fill="FFFFFF"/>
        </w:rPr>
        <w:t>Disability Access and Inclusion Plan’s (DAIP)</w:t>
      </w:r>
      <w:r w:rsidRPr="006C343B">
        <w:rPr>
          <w:rFonts w:ascii="Arial" w:hAnsi="Arial" w:cs="Arial"/>
          <w:sz w:val="22"/>
          <w:szCs w:val="22"/>
          <w:shd w:val="clear" w:color="auto" w:fill="FFFFFF"/>
        </w:rPr>
        <w:t xml:space="preserve"> </w:t>
      </w:r>
      <w:r w:rsidR="005B7867" w:rsidRPr="006C343B">
        <w:rPr>
          <w:rFonts w:ascii="Arial" w:hAnsi="Arial" w:cs="Arial"/>
          <w:sz w:val="22"/>
          <w:szCs w:val="22"/>
          <w:shd w:val="clear" w:color="auto" w:fill="FFFFFF"/>
        </w:rPr>
        <w:t>assist public authorities to plan and implement improvements to access and inclusion across seven outcome areas</w:t>
      </w:r>
      <w:r>
        <w:rPr>
          <w:rFonts w:ascii="Arial" w:hAnsi="Arial" w:cs="Arial"/>
          <w:sz w:val="22"/>
          <w:szCs w:val="22"/>
          <w:shd w:val="clear" w:color="auto" w:fill="FFFFFF"/>
        </w:rPr>
        <w:t xml:space="preserve"> addressing:</w:t>
      </w:r>
    </w:p>
    <w:p w14:paraId="27F1292C" w14:textId="7EF9CB1A"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S</w:t>
      </w:r>
      <w:r w:rsidR="005B7867" w:rsidRPr="006C343B">
        <w:rPr>
          <w:rFonts w:ascii="Arial" w:hAnsi="Arial" w:cs="Arial"/>
          <w:sz w:val="22"/>
          <w:szCs w:val="22"/>
          <w:shd w:val="clear" w:color="auto" w:fill="FFFFFF"/>
        </w:rPr>
        <w:t>ervices and events</w:t>
      </w:r>
    </w:p>
    <w:p w14:paraId="2F24F8BA" w14:textId="05DE73B1"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B</w:t>
      </w:r>
      <w:r w:rsidR="005B7867" w:rsidRPr="006C343B">
        <w:rPr>
          <w:rFonts w:ascii="Arial" w:hAnsi="Arial" w:cs="Arial"/>
          <w:sz w:val="22"/>
          <w:szCs w:val="22"/>
          <w:shd w:val="clear" w:color="auto" w:fill="FFFFFF"/>
        </w:rPr>
        <w:t>uildings and facilities</w:t>
      </w:r>
    </w:p>
    <w:p w14:paraId="33A9D1B6" w14:textId="4208FD8E"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I</w:t>
      </w:r>
      <w:r w:rsidR="005B7867" w:rsidRPr="006C343B">
        <w:rPr>
          <w:rFonts w:ascii="Arial" w:hAnsi="Arial" w:cs="Arial"/>
          <w:sz w:val="22"/>
          <w:szCs w:val="22"/>
          <w:shd w:val="clear" w:color="auto" w:fill="FFFFFF"/>
        </w:rPr>
        <w:t>nformation</w:t>
      </w:r>
    </w:p>
    <w:p w14:paraId="0C977881" w14:textId="461E4AD2"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Q</w:t>
      </w:r>
      <w:r w:rsidR="005B7867" w:rsidRPr="006C343B">
        <w:rPr>
          <w:rFonts w:ascii="Arial" w:hAnsi="Arial" w:cs="Arial"/>
          <w:sz w:val="22"/>
          <w:szCs w:val="22"/>
          <w:shd w:val="clear" w:color="auto" w:fill="FFFFFF"/>
        </w:rPr>
        <w:t>uality of service</w:t>
      </w:r>
    </w:p>
    <w:p w14:paraId="7950AE77" w14:textId="13293EEC"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C</w:t>
      </w:r>
      <w:r w:rsidR="005B7867" w:rsidRPr="006C343B">
        <w:rPr>
          <w:rFonts w:ascii="Arial" w:hAnsi="Arial" w:cs="Arial"/>
          <w:sz w:val="22"/>
          <w:szCs w:val="22"/>
          <w:shd w:val="clear" w:color="auto" w:fill="FFFFFF"/>
        </w:rPr>
        <w:t>omplaints</w:t>
      </w:r>
    </w:p>
    <w:p w14:paraId="6A7E88A9" w14:textId="44D52571"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C</w:t>
      </w:r>
      <w:r w:rsidR="005B7867" w:rsidRPr="006C343B">
        <w:rPr>
          <w:rFonts w:ascii="Arial" w:hAnsi="Arial" w:cs="Arial"/>
          <w:sz w:val="22"/>
          <w:szCs w:val="22"/>
          <w:shd w:val="clear" w:color="auto" w:fill="FFFFFF"/>
        </w:rPr>
        <w:t>onsultation processes</w:t>
      </w:r>
    </w:p>
    <w:p w14:paraId="42218D0B" w14:textId="400A49C6" w:rsidR="00B90A15" w:rsidRDefault="00B90A15" w:rsidP="00B90A15">
      <w:pPr>
        <w:pStyle w:val="CommentText"/>
        <w:numPr>
          <w:ilvl w:val="0"/>
          <w:numId w:val="11"/>
        </w:numPr>
        <w:spacing w:line="360" w:lineRule="auto"/>
        <w:rPr>
          <w:rFonts w:ascii="Arial" w:hAnsi="Arial" w:cs="Arial"/>
          <w:sz w:val="22"/>
          <w:szCs w:val="22"/>
          <w:shd w:val="clear" w:color="auto" w:fill="FFFFFF"/>
        </w:rPr>
      </w:pPr>
      <w:r>
        <w:rPr>
          <w:rFonts w:ascii="Arial" w:hAnsi="Arial" w:cs="Arial"/>
          <w:sz w:val="22"/>
          <w:szCs w:val="22"/>
          <w:shd w:val="clear" w:color="auto" w:fill="FFFFFF"/>
        </w:rPr>
        <w:t>E</w:t>
      </w:r>
      <w:r w:rsidR="005B7867" w:rsidRPr="006C343B">
        <w:rPr>
          <w:rFonts w:ascii="Arial" w:hAnsi="Arial" w:cs="Arial"/>
          <w:sz w:val="22"/>
          <w:szCs w:val="22"/>
          <w:shd w:val="clear" w:color="auto" w:fill="FFFFFF"/>
        </w:rPr>
        <w:t>mployment.</w:t>
      </w:r>
    </w:p>
    <w:p w14:paraId="7B3A35B8" w14:textId="0E3F40C9" w:rsidR="00B90A15" w:rsidRDefault="00B90A15" w:rsidP="00B90A15">
      <w:pPr>
        <w:pStyle w:val="CommentText"/>
        <w:spacing w:line="360" w:lineRule="auto"/>
        <w:rPr>
          <w:rFonts w:ascii="Arial" w:hAnsi="Arial" w:cs="Arial"/>
          <w:sz w:val="22"/>
          <w:szCs w:val="22"/>
          <w:shd w:val="clear" w:color="auto" w:fill="FFFFFF"/>
        </w:rPr>
      </w:pPr>
    </w:p>
    <w:p w14:paraId="2BA51D49" w14:textId="66C3A926" w:rsidR="00D17A00" w:rsidRDefault="00D17A00" w:rsidP="00B90A15">
      <w:pPr>
        <w:pStyle w:val="CommentText"/>
        <w:spacing w:line="360" w:lineRule="auto"/>
        <w:rPr>
          <w:rFonts w:ascii="Arial" w:hAnsi="Arial" w:cs="Arial"/>
          <w:sz w:val="22"/>
          <w:szCs w:val="22"/>
          <w:shd w:val="clear" w:color="auto" w:fill="FFFFFF"/>
        </w:rPr>
      </w:pPr>
      <w:r>
        <w:rPr>
          <w:rFonts w:ascii="Arial" w:hAnsi="Arial" w:cs="Arial"/>
          <w:sz w:val="22"/>
          <w:szCs w:val="22"/>
          <w:shd w:val="clear" w:color="auto" w:fill="FFFFFF"/>
        </w:rPr>
        <w:t>In addition, the City has included an eighth outcome area addressing capacity building and advocacy.</w:t>
      </w:r>
    </w:p>
    <w:p w14:paraId="5B54FEE6" w14:textId="77777777" w:rsidR="00D17A00" w:rsidRDefault="00D17A00" w:rsidP="00D17A00">
      <w:pPr>
        <w:pStyle w:val="CommentText"/>
        <w:spacing w:line="360" w:lineRule="auto"/>
        <w:rPr>
          <w:rFonts w:ascii="Arial" w:hAnsi="Arial" w:cs="Arial"/>
          <w:sz w:val="22"/>
          <w:szCs w:val="22"/>
          <w:shd w:val="clear" w:color="auto" w:fill="FFFFFF"/>
        </w:rPr>
      </w:pPr>
    </w:p>
    <w:p w14:paraId="6ECF6B84" w14:textId="65BD1615" w:rsidR="005B7867" w:rsidRPr="006C343B" w:rsidRDefault="005B7867" w:rsidP="00B90A15">
      <w:pPr>
        <w:pStyle w:val="CommentText"/>
        <w:spacing w:line="360" w:lineRule="auto"/>
        <w:rPr>
          <w:rFonts w:ascii="Arial" w:hAnsi="Arial" w:cs="Arial"/>
          <w:sz w:val="22"/>
          <w:szCs w:val="22"/>
          <w:shd w:val="clear" w:color="auto" w:fill="FFFFFF"/>
        </w:rPr>
      </w:pPr>
      <w:r w:rsidRPr="006C343B">
        <w:rPr>
          <w:rFonts w:ascii="Arial" w:hAnsi="Arial" w:cs="Arial"/>
          <w:sz w:val="22"/>
          <w:szCs w:val="22"/>
          <w:shd w:val="clear" w:color="auto" w:fill="FFFFFF"/>
        </w:rPr>
        <w:t xml:space="preserve">These plans </w:t>
      </w:r>
      <w:r w:rsidRPr="00196BA4">
        <w:rPr>
          <w:rFonts w:ascii="Arial" w:hAnsi="Arial" w:cs="Arial"/>
          <w:sz w:val="22"/>
          <w:szCs w:val="22"/>
        </w:rPr>
        <w:t xml:space="preserve">help ensure all people have access to, and are included in, the City’s services, facilities, and events, and </w:t>
      </w:r>
      <w:r w:rsidRPr="006C343B">
        <w:rPr>
          <w:rFonts w:ascii="Arial" w:hAnsi="Arial" w:cs="Arial"/>
          <w:sz w:val="22"/>
          <w:szCs w:val="22"/>
          <w:shd w:val="clear" w:color="auto" w:fill="FFFFFF"/>
        </w:rPr>
        <w:t>benefit people with disability, the elderly, young parents and people from culturally and linguistically diverse backgrounds.</w:t>
      </w:r>
    </w:p>
    <w:p w14:paraId="265C8CC8" w14:textId="77777777" w:rsidR="005B7867" w:rsidRPr="00196BA4" w:rsidRDefault="005B7867" w:rsidP="005B7867">
      <w:pPr>
        <w:pStyle w:val="CommentText"/>
        <w:rPr>
          <w:rFonts w:ascii="Arial" w:hAnsi="Arial" w:cs="Arial"/>
          <w:sz w:val="22"/>
          <w:szCs w:val="22"/>
        </w:rPr>
      </w:pPr>
    </w:p>
    <w:p w14:paraId="4791A8CD" w14:textId="47123BC1" w:rsidR="00B079A1" w:rsidRPr="00B079A1" w:rsidRDefault="00B079A1" w:rsidP="00B079A1">
      <w:pPr>
        <w:pStyle w:val="Bodycopy"/>
      </w:pPr>
      <w:r w:rsidRPr="006C343B">
        <w:rPr>
          <w:color w:val="auto"/>
        </w:rPr>
        <w:t xml:space="preserve">The development of the Disability Access and Inclusion Plan is guided by </w:t>
      </w:r>
      <w:r w:rsidR="00B836F6">
        <w:rPr>
          <w:color w:val="auto"/>
        </w:rPr>
        <w:t>t</w:t>
      </w:r>
      <w:r w:rsidR="00E47B92" w:rsidRPr="006C343B">
        <w:rPr>
          <w:color w:val="auto"/>
        </w:rPr>
        <w:t xml:space="preserve">he </w:t>
      </w:r>
      <w:r w:rsidR="00E47B92" w:rsidRPr="00BD5887">
        <w:rPr>
          <w:i/>
          <w:color w:val="auto"/>
        </w:rPr>
        <w:t>Disability</w:t>
      </w:r>
      <w:r w:rsidRPr="00BD5887">
        <w:rPr>
          <w:i/>
          <w:color w:val="auto"/>
        </w:rPr>
        <w:t xml:space="preserve"> </w:t>
      </w:r>
      <w:r w:rsidRPr="00BD5887">
        <w:rPr>
          <w:i/>
        </w:rPr>
        <w:t>Services Act 1993 (Amended 2004)</w:t>
      </w:r>
      <w:r w:rsidRPr="00B079A1">
        <w:t xml:space="preserve">. The Act requires all Local Governments to develop and implement a Disability Access and Inclusion </w:t>
      </w:r>
      <w:r w:rsidR="0096425C" w:rsidRPr="00B079A1">
        <w:t>Plan</w:t>
      </w:r>
      <w:r w:rsidR="0096425C">
        <w:t>.</w:t>
      </w:r>
      <w:r w:rsidR="0096425C" w:rsidRPr="00B079A1">
        <w:t xml:space="preserve"> This</w:t>
      </w:r>
      <w:r w:rsidRPr="00B079A1">
        <w:t xml:space="preserve"> helps ensure that people with disability have equal access to facilities, services, and employment opportunities.</w:t>
      </w:r>
    </w:p>
    <w:p w14:paraId="3A0599A3" w14:textId="77777777" w:rsidR="00B079A1" w:rsidRPr="00B079A1" w:rsidRDefault="00B079A1" w:rsidP="00B079A1">
      <w:pPr>
        <w:pStyle w:val="Bodycopy"/>
      </w:pPr>
    </w:p>
    <w:p w14:paraId="03E3E1E7" w14:textId="218B3601" w:rsidR="00B079A1" w:rsidRDefault="00B079A1" w:rsidP="00B079A1">
      <w:pPr>
        <w:pStyle w:val="Bodycopy"/>
      </w:pPr>
      <w:r w:rsidRPr="00B079A1">
        <w:t xml:space="preserve">Other legislation underpinning access and inclusion includes the </w:t>
      </w:r>
      <w:r w:rsidRPr="00430436">
        <w:rPr>
          <w:i/>
        </w:rPr>
        <w:t>Equal Opportunity Act 1984</w:t>
      </w:r>
      <w:r w:rsidRPr="00B079A1">
        <w:t xml:space="preserve"> </w:t>
      </w:r>
      <w:r w:rsidRPr="00BD5887">
        <w:rPr>
          <w:i/>
        </w:rPr>
        <w:t>(WA)</w:t>
      </w:r>
      <w:r w:rsidRPr="00B079A1">
        <w:t xml:space="preserve"> and the </w:t>
      </w:r>
      <w:r w:rsidRPr="00BD5887">
        <w:rPr>
          <w:i/>
        </w:rPr>
        <w:t>Disability Discrimination Act 1992</w:t>
      </w:r>
      <w:r w:rsidRPr="00B079A1">
        <w:t xml:space="preserve">. Both of which ensure discrimination on the basis of a person’s disability is unlawful. </w:t>
      </w:r>
    </w:p>
    <w:p w14:paraId="585E0CAB" w14:textId="77777777" w:rsidR="006423E8" w:rsidRPr="00B079A1" w:rsidRDefault="006423E8" w:rsidP="00B079A1">
      <w:pPr>
        <w:pStyle w:val="Bodycopy"/>
      </w:pPr>
    </w:p>
    <w:p w14:paraId="2B18ED57" w14:textId="77777777" w:rsidR="006423E8" w:rsidRDefault="006423E8" w:rsidP="006423E8">
      <w:pPr>
        <w:pStyle w:val="Subjectsub-heading"/>
      </w:pPr>
      <w:r>
        <w:t>Our Approach</w:t>
      </w:r>
    </w:p>
    <w:p w14:paraId="7655E7B0" w14:textId="77777777" w:rsidR="00235106" w:rsidRDefault="00235106" w:rsidP="006423E8">
      <w:pPr>
        <w:pStyle w:val="Subjectsub-heading"/>
      </w:pPr>
    </w:p>
    <w:p w14:paraId="58A636E8" w14:textId="77777777" w:rsidR="006423E8" w:rsidRDefault="006423E8" w:rsidP="006423E8">
      <w:pPr>
        <w:pStyle w:val="Bodycopy"/>
      </w:pPr>
      <w:bookmarkStart w:id="0" w:name="_Hlk97285341"/>
      <w:r w:rsidRPr="00B079A1">
        <w:t xml:space="preserve">The City </w:t>
      </w:r>
      <w:proofErr w:type="spellStart"/>
      <w:r w:rsidRPr="00B079A1">
        <w:t>recognises</w:t>
      </w:r>
      <w:proofErr w:type="spellEnd"/>
      <w:r w:rsidRPr="00B079A1">
        <w:t xml:space="preserve"> the social model of disability. We are committed to looking at ways to remove barriers to access and inclusion that may restrict a person’s abilities. The City is committed to actively promoting environments and services in which all people are valued and have the choices to live their best lives.</w:t>
      </w:r>
    </w:p>
    <w:bookmarkEnd w:id="0"/>
    <w:p w14:paraId="7B9558BD" w14:textId="77777777" w:rsidR="006423E8" w:rsidRPr="00B079A1" w:rsidRDefault="006423E8">
      <w:pPr>
        <w:pStyle w:val="Bodycopy"/>
      </w:pPr>
    </w:p>
    <w:p w14:paraId="2B7A5188" w14:textId="47B0B175" w:rsidR="00B079A1" w:rsidRPr="00B079A1" w:rsidRDefault="00B079A1" w:rsidP="00B079A1">
      <w:pPr>
        <w:pStyle w:val="Bodycopy"/>
      </w:pPr>
      <w:r w:rsidRPr="000963B6">
        <w:t>Thi</w:t>
      </w:r>
      <w:r w:rsidR="00196BA4" w:rsidRPr="000963B6">
        <w:t>s DAIP</w:t>
      </w:r>
      <w:r w:rsidR="00FC2BFB" w:rsidRPr="000963B6">
        <w:t xml:space="preserve"> o</w:t>
      </w:r>
      <w:r w:rsidRPr="000963B6">
        <w:t>utlines the City’s key strategies to address each of the outcome areas of the Disability Access and Inclusion Plan:</w:t>
      </w:r>
    </w:p>
    <w:p w14:paraId="0E96A673" w14:textId="77777777" w:rsidR="00B079A1" w:rsidRPr="00B079A1" w:rsidRDefault="00B079A1" w:rsidP="00B079A1">
      <w:pPr>
        <w:pStyle w:val="Bodycopy"/>
      </w:pPr>
    </w:p>
    <w:p w14:paraId="447C4DAA" w14:textId="5A975CF0" w:rsidR="00B079A1" w:rsidRDefault="00B079A1" w:rsidP="00B079A1">
      <w:pPr>
        <w:pStyle w:val="Bodycopy"/>
        <w:numPr>
          <w:ilvl w:val="0"/>
          <w:numId w:val="3"/>
        </w:numPr>
      </w:pPr>
      <w:r w:rsidRPr="00B079A1">
        <w:t xml:space="preserve">People with disability have the same opportunities as other people to access </w:t>
      </w:r>
      <w:r w:rsidR="001B768A">
        <w:t>City</w:t>
      </w:r>
      <w:r w:rsidR="0096425C">
        <w:t xml:space="preserve"> </w:t>
      </w:r>
      <w:r w:rsidRPr="00B079A1">
        <w:t xml:space="preserve">services </w:t>
      </w:r>
      <w:r w:rsidR="001B768A">
        <w:t xml:space="preserve">and </w:t>
      </w:r>
      <w:r w:rsidRPr="00B079A1">
        <w:t>events</w:t>
      </w:r>
      <w:r w:rsidR="001B768A">
        <w:t>;</w:t>
      </w:r>
    </w:p>
    <w:p w14:paraId="6FBC3BF6" w14:textId="7BD53D7A" w:rsidR="00B079A1" w:rsidRDefault="00B079A1" w:rsidP="00B079A1">
      <w:pPr>
        <w:pStyle w:val="Bodycopy"/>
        <w:numPr>
          <w:ilvl w:val="0"/>
          <w:numId w:val="3"/>
        </w:numPr>
      </w:pPr>
      <w:r w:rsidRPr="00B079A1">
        <w:t xml:space="preserve">People with disability have the same opportunities as other people to access </w:t>
      </w:r>
      <w:r w:rsidR="001B768A">
        <w:t>City</w:t>
      </w:r>
      <w:r w:rsidR="001B768A" w:rsidRPr="00B079A1">
        <w:t xml:space="preserve"> </w:t>
      </w:r>
      <w:r w:rsidRPr="00B079A1">
        <w:t>buildings and other facilities</w:t>
      </w:r>
      <w:r w:rsidR="000A052C">
        <w:t>;</w:t>
      </w:r>
    </w:p>
    <w:p w14:paraId="235537F7" w14:textId="3EA45D71" w:rsidR="00B079A1" w:rsidRDefault="00B079A1" w:rsidP="00B079A1">
      <w:pPr>
        <w:pStyle w:val="Bodycopy"/>
        <w:numPr>
          <w:ilvl w:val="0"/>
          <w:numId w:val="3"/>
        </w:numPr>
      </w:pPr>
      <w:r w:rsidRPr="00B079A1">
        <w:t>People with disability receive information in a format that will enable them to access the information, as readily as other people are able to access it</w:t>
      </w:r>
      <w:r w:rsidR="000A052C">
        <w:t>;</w:t>
      </w:r>
    </w:p>
    <w:p w14:paraId="1750D247" w14:textId="5BE896C4" w:rsidR="00955A8E" w:rsidRDefault="00B079A1" w:rsidP="00B079A1">
      <w:pPr>
        <w:pStyle w:val="Bodycopy"/>
        <w:numPr>
          <w:ilvl w:val="0"/>
          <w:numId w:val="3"/>
        </w:numPr>
      </w:pPr>
      <w:r w:rsidRPr="00B079A1">
        <w:t xml:space="preserve">People with disability receive the same level and quality of service from </w:t>
      </w:r>
      <w:r w:rsidR="00E47B92">
        <w:t xml:space="preserve">City </w:t>
      </w:r>
      <w:r w:rsidRPr="00B079A1">
        <w:t>staff as other people receive</w:t>
      </w:r>
      <w:r w:rsidR="000A052C">
        <w:t>;</w:t>
      </w:r>
    </w:p>
    <w:p w14:paraId="129FB594" w14:textId="04ECC06A" w:rsidR="00955A8E" w:rsidRDefault="00B079A1" w:rsidP="00B079A1">
      <w:pPr>
        <w:pStyle w:val="Bodycopy"/>
        <w:numPr>
          <w:ilvl w:val="0"/>
          <w:numId w:val="3"/>
        </w:numPr>
      </w:pPr>
      <w:r w:rsidRPr="00B079A1">
        <w:t xml:space="preserve">People with disability have the same opportunities as other people to </w:t>
      </w:r>
      <w:r w:rsidR="000A052C">
        <w:t>provide feedback to the City;</w:t>
      </w:r>
    </w:p>
    <w:p w14:paraId="1405A2B2" w14:textId="43FAAA6D" w:rsidR="00955A8E" w:rsidRDefault="00B079A1" w:rsidP="00B079A1">
      <w:pPr>
        <w:pStyle w:val="Bodycopy"/>
        <w:numPr>
          <w:ilvl w:val="0"/>
          <w:numId w:val="3"/>
        </w:numPr>
      </w:pPr>
      <w:r w:rsidRPr="00B079A1">
        <w:t>People with disability have the same opportunities as other people to participate in any public consultation</w:t>
      </w:r>
      <w:r w:rsidR="000A052C">
        <w:t>;</w:t>
      </w:r>
    </w:p>
    <w:p w14:paraId="373F356C" w14:textId="73A43652" w:rsidR="00905434" w:rsidRDefault="00B079A1" w:rsidP="00905434">
      <w:pPr>
        <w:pStyle w:val="Bodycopy"/>
        <w:numPr>
          <w:ilvl w:val="0"/>
          <w:numId w:val="3"/>
        </w:numPr>
      </w:pPr>
      <w:r w:rsidRPr="00B079A1">
        <w:t>People with disability have the same opportunities as other people to obtain and maintain employment with the Ci</w:t>
      </w:r>
      <w:r w:rsidR="00E47B92">
        <w:t>ty</w:t>
      </w:r>
      <w:r w:rsidR="000963B6">
        <w:t>; and</w:t>
      </w:r>
    </w:p>
    <w:p w14:paraId="64D5B300" w14:textId="3BBA3E13" w:rsidR="0024160A" w:rsidRPr="000963B6" w:rsidRDefault="00E503E2" w:rsidP="00905434">
      <w:pPr>
        <w:pStyle w:val="Bodycopy"/>
        <w:numPr>
          <w:ilvl w:val="0"/>
          <w:numId w:val="3"/>
        </w:numPr>
      </w:pPr>
      <w:r w:rsidRPr="000963B6">
        <w:t xml:space="preserve">The City will build community capacity and advocate for </w:t>
      </w:r>
      <w:r w:rsidR="0096425C" w:rsidRPr="000963B6">
        <w:t xml:space="preserve">the </w:t>
      </w:r>
      <w:r w:rsidRPr="000963B6">
        <w:t>inclusion</w:t>
      </w:r>
      <w:r w:rsidR="0096425C" w:rsidRPr="000963B6">
        <w:t xml:space="preserve"> of</w:t>
      </w:r>
      <w:r w:rsidR="00CF76B0">
        <w:t xml:space="preserve"> all</w:t>
      </w:r>
      <w:r w:rsidR="0096425C" w:rsidRPr="000963B6">
        <w:t xml:space="preserve"> people</w:t>
      </w:r>
      <w:r w:rsidR="00CF76B0">
        <w:t xml:space="preserve"> including those</w:t>
      </w:r>
      <w:r w:rsidR="0096425C" w:rsidRPr="000963B6">
        <w:t xml:space="preserve"> with disab</w:t>
      </w:r>
      <w:r w:rsidR="00CF76B0">
        <w:t>ility</w:t>
      </w:r>
      <w:r w:rsidR="0096425C" w:rsidRPr="000963B6">
        <w:t xml:space="preserve">. </w:t>
      </w:r>
      <w:r w:rsidR="00640D63" w:rsidRPr="000963B6">
        <w:t xml:space="preserve"> </w:t>
      </w:r>
    </w:p>
    <w:p w14:paraId="0EF130E7" w14:textId="77777777" w:rsidR="00905434" w:rsidRDefault="00905434" w:rsidP="00905434">
      <w:pPr>
        <w:pStyle w:val="Bodycopy"/>
      </w:pPr>
    </w:p>
    <w:p w14:paraId="55EDB807" w14:textId="77777777" w:rsidR="00955A8E" w:rsidRDefault="00955A8E" w:rsidP="00955A8E">
      <w:pPr>
        <w:pStyle w:val="Subjectsub-heading"/>
      </w:pPr>
      <w:r>
        <w:t>About the City of Kwinana</w:t>
      </w:r>
    </w:p>
    <w:p w14:paraId="1BB9C188" w14:textId="77777777" w:rsidR="00F87938" w:rsidRDefault="00F87938" w:rsidP="00955A8E">
      <w:pPr>
        <w:pStyle w:val="Subjectsub-heading"/>
      </w:pPr>
    </w:p>
    <w:p w14:paraId="404241D8" w14:textId="10026AC1" w:rsidR="00955A8E" w:rsidRDefault="00955A8E" w:rsidP="00955A8E">
      <w:pPr>
        <w:pStyle w:val="Bodycopy"/>
      </w:pPr>
      <w:r>
        <w:t>The City of Kwinana is the second fastest growing local government area in the State. To prepare for a near doubling of the City’s population over the next thirty years the City is planning for the provision of shops, schools, parks, playgrounds</w:t>
      </w:r>
      <w:r w:rsidR="000963B6">
        <w:t>,</w:t>
      </w:r>
      <w:r>
        <w:t xml:space="preserve"> and community buildings. To support our larger population the City is also working with industry and the State Governmen</w:t>
      </w:r>
      <w:r w:rsidR="000963B6">
        <w:t>t</w:t>
      </w:r>
      <w:r>
        <w:t xml:space="preserve"> to grow employment opportunities in the area and ensure the availability of key services, including medical practitioners, while striving for sustainability and protection of the environment. </w:t>
      </w:r>
    </w:p>
    <w:p w14:paraId="48E4C13A" w14:textId="77777777" w:rsidR="00955A8E" w:rsidRDefault="00955A8E" w:rsidP="00955A8E">
      <w:pPr>
        <w:pStyle w:val="Bodycopy"/>
      </w:pPr>
    </w:p>
    <w:p w14:paraId="7DCC00FF" w14:textId="77777777" w:rsidR="001B768A" w:rsidRDefault="00955A8E" w:rsidP="00955A8E">
      <w:pPr>
        <w:pStyle w:val="Bodycopy"/>
      </w:pPr>
      <w:r>
        <w:t>The City of Kwinana is responsible for a range of functions, facilities and services including</w:t>
      </w:r>
      <w:r w:rsidR="001B768A">
        <w:t>:</w:t>
      </w:r>
    </w:p>
    <w:p w14:paraId="6E53E1B9" w14:textId="5BC93E89" w:rsidR="001B768A" w:rsidRDefault="001B768A" w:rsidP="001B768A">
      <w:pPr>
        <w:pStyle w:val="Bodycopy"/>
        <w:numPr>
          <w:ilvl w:val="0"/>
          <w:numId w:val="12"/>
        </w:numPr>
      </w:pPr>
      <w:r>
        <w:t>P</w:t>
      </w:r>
      <w:r w:rsidR="00955A8E">
        <w:t xml:space="preserve">roperty and </w:t>
      </w:r>
      <w:r>
        <w:t>e</w:t>
      </w:r>
      <w:r w:rsidR="00955A8E">
        <w:t>nvironment</w:t>
      </w:r>
    </w:p>
    <w:p w14:paraId="6CD2B471" w14:textId="5270F339" w:rsidR="001B768A" w:rsidRDefault="00955A8E" w:rsidP="001B768A">
      <w:pPr>
        <w:pStyle w:val="Bodycopy"/>
        <w:numPr>
          <w:ilvl w:val="0"/>
          <w:numId w:val="12"/>
        </w:numPr>
      </w:pPr>
      <w:r>
        <w:lastRenderedPageBreak/>
        <w:t>Community</w:t>
      </w:r>
    </w:p>
    <w:p w14:paraId="4F5E6504" w14:textId="5C1C3113" w:rsidR="001B768A" w:rsidRDefault="001B768A" w:rsidP="001B768A">
      <w:pPr>
        <w:pStyle w:val="Bodycopy"/>
        <w:numPr>
          <w:ilvl w:val="0"/>
          <w:numId w:val="12"/>
        </w:numPr>
      </w:pPr>
      <w:r>
        <w:t>R</w:t>
      </w:r>
      <w:r w:rsidR="00955A8E">
        <w:t xml:space="preserve">egulatory </w:t>
      </w:r>
      <w:r>
        <w:t>s</w:t>
      </w:r>
      <w:r w:rsidR="00955A8E">
        <w:t>ervices</w:t>
      </w:r>
    </w:p>
    <w:p w14:paraId="1D77C095" w14:textId="77EB72EC" w:rsidR="001B768A" w:rsidRDefault="00955A8E" w:rsidP="001B768A">
      <w:pPr>
        <w:pStyle w:val="Bodycopy"/>
        <w:numPr>
          <w:ilvl w:val="0"/>
          <w:numId w:val="12"/>
        </w:numPr>
      </w:pPr>
      <w:r>
        <w:t xml:space="preserve">General </w:t>
      </w:r>
      <w:r w:rsidR="001B768A">
        <w:t>a</w:t>
      </w:r>
      <w:r>
        <w:t>dministration.</w:t>
      </w:r>
    </w:p>
    <w:p w14:paraId="7570F9B1" w14:textId="77777777" w:rsidR="001B768A" w:rsidRDefault="001B768A" w:rsidP="001B768A">
      <w:pPr>
        <w:pStyle w:val="Bodycopy"/>
        <w:ind w:left="415"/>
      </w:pPr>
    </w:p>
    <w:p w14:paraId="0AD5AC09" w14:textId="08EF1490" w:rsidR="00955A8E" w:rsidRDefault="00955A8E" w:rsidP="001B768A">
      <w:pPr>
        <w:pStyle w:val="Bodycopy"/>
      </w:pPr>
      <w:r>
        <w:t xml:space="preserve">You can find out more about the City’s </w:t>
      </w:r>
      <w:r w:rsidR="001B768A">
        <w:t>f</w:t>
      </w:r>
      <w:r>
        <w:t xml:space="preserve">unctions and </w:t>
      </w:r>
      <w:r w:rsidR="001B768A">
        <w:t>s</w:t>
      </w:r>
      <w:r>
        <w:t xml:space="preserve">ervices by visiting the </w:t>
      </w:r>
      <w:hyperlink r:id="rId9" w:history="1">
        <w:r w:rsidRPr="001B768A">
          <w:rPr>
            <w:rStyle w:val="Hyperlink"/>
          </w:rPr>
          <w:t>City of Kwinana website</w:t>
        </w:r>
      </w:hyperlink>
      <w:r w:rsidR="000963B6">
        <w:rPr>
          <w:rStyle w:val="Hyperlink"/>
        </w:rPr>
        <w:t xml:space="preserve"> (www.kwinana.wa.gov.au)</w:t>
      </w:r>
      <w:r>
        <w:t xml:space="preserve">.  </w:t>
      </w:r>
    </w:p>
    <w:p w14:paraId="42358034" w14:textId="77777777" w:rsidR="00955A8E" w:rsidRDefault="00955A8E" w:rsidP="00955A8E">
      <w:pPr>
        <w:pStyle w:val="Bodycopy"/>
      </w:pPr>
    </w:p>
    <w:p w14:paraId="198427CE" w14:textId="72EC23C2" w:rsidR="00955A8E" w:rsidRDefault="00955A8E" w:rsidP="00955A8E">
      <w:pPr>
        <w:pStyle w:val="Subjectsub-heading"/>
      </w:pPr>
      <w:r>
        <w:t>Access and Equity Policy</w:t>
      </w:r>
      <w:r w:rsidR="00CF76B0">
        <w:t xml:space="preserve"> </w:t>
      </w:r>
    </w:p>
    <w:p w14:paraId="7DF7C64D" w14:textId="77777777" w:rsidR="00F87938" w:rsidRDefault="00F87938" w:rsidP="00955A8E">
      <w:pPr>
        <w:pStyle w:val="Subjectsub-heading"/>
      </w:pPr>
    </w:p>
    <w:p w14:paraId="257F6838" w14:textId="65EF8ED1" w:rsidR="00F87938" w:rsidRDefault="00955A8E" w:rsidP="00955A8E">
      <w:pPr>
        <w:pStyle w:val="Bodycopy"/>
      </w:pPr>
      <w:r w:rsidRPr="00955A8E">
        <w:t>The City of Kwinana aims to maintain and improve the quality of life of its residents by creating an accessible community in which information, services, facilities, programs, decision-making processes, and other activities are open and available to all residents in an effort to provide equal opportunities, rights and responsibilities, and the equitable distribution of resources according to need.</w:t>
      </w:r>
      <w:r w:rsidR="00CF76B0">
        <w:t xml:space="preserve"> </w:t>
      </w:r>
    </w:p>
    <w:p w14:paraId="79203C3B" w14:textId="77777777" w:rsidR="007B5C13" w:rsidRDefault="007B5C13" w:rsidP="00955A8E">
      <w:pPr>
        <w:pStyle w:val="Bodycopy"/>
      </w:pPr>
    </w:p>
    <w:p w14:paraId="7CB1769B" w14:textId="77777777" w:rsidR="007B5C13" w:rsidRPr="008B4A16" w:rsidRDefault="007B5C13" w:rsidP="00955A8E">
      <w:pPr>
        <w:pStyle w:val="Bodycopy"/>
      </w:pPr>
      <w:r>
        <w:t>To view the full policy please see:</w:t>
      </w:r>
      <w:r>
        <w:fldChar w:fldCharType="begin"/>
      </w:r>
      <w:r>
        <w:instrText xml:space="preserve"> HYPERLINK "</w:instrText>
      </w:r>
    </w:p>
    <w:p w14:paraId="3F201956" w14:textId="77777777" w:rsidR="007B5C13" w:rsidRPr="007B5C13" w:rsidRDefault="007B5C13" w:rsidP="00955A8E">
      <w:pPr>
        <w:pStyle w:val="Bodycopy"/>
        <w:rPr>
          <w:rStyle w:val="Hyperlink"/>
        </w:rPr>
      </w:pPr>
      <w:r w:rsidRPr="008B4A16">
        <w:instrText>https://www.kwinana.wa.gov.au/council/documents,-publications-and-forms/policies</w:instrText>
      </w:r>
      <w:r>
        <w:instrText xml:space="preserve">" </w:instrText>
      </w:r>
      <w:r>
        <w:fldChar w:fldCharType="separate"/>
      </w:r>
    </w:p>
    <w:p w14:paraId="619B7781" w14:textId="4D78C9FD" w:rsidR="00CF76B0" w:rsidRDefault="007B5C13" w:rsidP="00955A8E">
      <w:pPr>
        <w:pStyle w:val="Bodycopy"/>
      </w:pPr>
      <w:r w:rsidRPr="009E42E6">
        <w:rPr>
          <w:rStyle w:val="Hyperlink"/>
        </w:rPr>
        <w:t>https://www.kwinana.wa.gov.au/council/documents,-publications-and-forms/policies</w:t>
      </w:r>
      <w:r>
        <w:fldChar w:fldCharType="end"/>
      </w:r>
    </w:p>
    <w:p w14:paraId="3C4FA55F" w14:textId="77777777" w:rsidR="001B768A" w:rsidRDefault="001B768A" w:rsidP="00955A8E">
      <w:pPr>
        <w:pStyle w:val="Bodycopy"/>
      </w:pPr>
    </w:p>
    <w:p w14:paraId="23CDE3B8" w14:textId="77777777" w:rsidR="007813E9" w:rsidRPr="00F87938" w:rsidRDefault="00955A8E" w:rsidP="00F87938">
      <w:pPr>
        <w:rPr>
          <w:rFonts w:ascii="Arial" w:hAnsi="Arial" w:cs="Arial"/>
          <w:b/>
          <w:sz w:val="22"/>
          <w:szCs w:val="22"/>
        </w:rPr>
      </w:pPr>
      <w:r w:rsidRPr="006C343B">
        <w:rPr>
          <w:rFonts w:ascii="Arial" w:hAnsi="Arial" w:cs="Arial"/>
          <w:b/>
          <w:sz w:val="22"/>
          <w:szCs w:val="22"/>
        </w:rPr>
        <w:t>Links to Strategic Community Plan</w:t>
      </w:r>
    </w:p>
    <w:p w14:paraId="2CA5C63D" w14:textId="77777777" w:rsidR="00E47B39" w:rsidRDefault="00E47B39" w:rsidP="00955A8E">
      <w:pPr>
        <w:pStyle w:val="Subjectsub-heading"/>
      </w:pPr>
    </w:p>
    <w:p w14:paraId="6EB2D512" w14:textId="2E0918A9" w:rsidR="009369E7" w:rsidRDefault="009369E7" w:rsidP="009369E7">
      <w:pPr>
        <w:pStyle w:val="Bodycopy"/>
      </w:pPr>
      <w:r>
        <w:t xml:space="preserve">The City’s </w:t>
      </w:r>
      <w:r w:rsidRPr="003C2CB4">
        <w:rPr>
          <w:i/>
        </w:rPr>
        <w:t>Strategic Community Plan</w:t>
      </w:r>
      <w:r>
        <w:t xml:space="preserve"> </w:t>
      </w:r>
      <w:r w:rsidR="009E42E6">
        <w:t xml:space="preserve">(SCP) </w:t>
      </w:r>
      <w:r>
        <w:t>outlines the vision, aspirations and objectives</w:t>
      </w:r>
      <w:r w:rsidR="004D3EDD">
        <w:t xml:space="preserve"> of the community over the next ten years. It’s a strategic roadmap of where the community want to go and what it will look like when we get there.</w:t>
      </w:r>
      <w:r w:rsidR="009E42E6">
        <w:t xml:space="preserve"> From the SCP we develop our strategies, like the Social Strategy. These</w:t>
      </w:r>
      <w:r w:rsidR="00347322">
        <w:t xml:space="preserve"> identify detailed priorities within focus areas.</w:t>
      </w:r>
    </w:p>
    <w:p w14:paraId="5DA4F53E" w14:textId="77777777" w:rsidR="004D3EDD" w:rsidRDefault="004D3EDD" w:rsidP="009369E7">
      <w:pPr>
        <w:pStyle w:val="Bodycopy"/>
      </w:pPr>
    </w:p>
    <w:p w14:paraId="1C614655" w14:textId="3542AC88" w:rsidR="007813E9" w:rsidRDefault="004D3EDD" w:rsidP="005C6FAE">
      <w:pPr>
        <w:pStyle w:val="Bodycopy"/>
      </w:pPr>
      <w:r>
        <w:t xml:space="preserve">The DAIP </w:t>
      </w:r>
      <w:r w:rsidR="009E42E6">
        <w:t>sits as one of the City’s action plans</w:t>
      </w:r>
      <w:r w:rsidR="00347322">
        <w:t>. These have specific actions to address the priorities in our strategies and Strategic Community Plan</w:t>
      </w:r>
      <w:r w:rsidR="009E42E6">
        <w:t>. Implementing the DAIP</w:t>
      </w:r>
      <w:r w:rsidR="00E503E2">
        <w:t xml:space="preserve"> </w:t>
      </w:r>
      <w:r w:rsidR="005C6FAE">
        <w:t>wi</w:t>
      </w:r>
      <w:r w:rsidR="00E503E2">
        <w:t xml:space="preserve">ll help </w:t>
      </w:r>
      <w:r w:rsidR="005C6FAE">
        <w:t xml:space="preserve">the City to deliver the vision outlined in our Strategic Community Plan 2021 - 2025 and compliments the City’s Social </w:t>
      </w:r>
      <w:r w:rsidR="0013027F">
        <w:t xml:space="preserve">Strategy and associated </w:t>
      </w:r>
      <w:r w:rsidR="009E42E6">
        <w:t>action plans</w:t>
      </w:r>
      <w:r w:rsidR="0013027F">
        <w:t>.</w:t>
      </w:r>
      <w:r w:rsidR="005C6FAE">
        <w:t xml:space="preserve"> </w:t>
      </w:r>
    </w:p>
    <w:p w14:paraId="11089085" w14:textId="109CF252" w:rsidR="00CD4CBB" w:rsidRDefault="00CD4CBB" w:rsidP="005C6FAE">
      <w:pPr>
        <w:pStyle w:val="Bodycopy"/>
      </w:pPr>
    </w:p>
    <w:p w14:paraId="7008E983" w14:textId="59E19F1E" w:rsidR="00CD4CBB" w:rsidRDefault="00CD4CBB" w:rsidP="005C6FAE">
      <w:pPr>
        <w:pStyle w:val="Bodycopy"/>
      </w:pPr>
    </w:p>
    <w:p w14:paraId="3FA22734" w14:textId="77777777" w:rsidR="008B4A16" w:rsidRDefault="008B4A16" w:rsidP="005C6FAE">
      <w:pPr>
        <w:pStyle w:val="Bodycopy"/>
      </w:pPr>
    </w:p>
    <w:p w14:paraId="2B8BBDFC" w14:textId="77777777" w:rsidR="00CD4CBB" w:rsidRDefault="00CD4CBB" w:rsidP="005C6FAE">
      <w:pPr>
        <w:pStyle w:val="Bodycopy"/>
      </w:pPr>
    </w:p>
    <w:p w14:paraId="5AD3F98D" w14:textId="37EEBF54" w:rsidR="005C6FAE" w:rsidRDefault="005C6FAE" w:rsidP="005C6FAE">
      <w:pPr>
        <w:pStyle w:val="Bodycopy"/>
      </w:pPr>
    </w:p>
    <w:p w14:paraId="185F7A65" w14:textId="1D8D0D19" w:rsidR="004C6CC9" w:rsidRDefault="004C6CC9" w:rsidP="008B4A16">
      <w:pPr>
        <w:pStyle w:val="Bodycopy"/>
        <w:jc w:val="center"/>
      </w:pPr>
    </w:p>
    <w:p w14:paraId="6746A628" w14:textId="77777777" w:rsidR="00861B69" w:rsidRDefault="00861B69" w:rsidP="00861B69">
      <w:pPr>
        <w:pStyle w:val="Bodycopy"/>
        <w:jc w:val="center"/>
      </w:pPr>
      <w:r>
        <w:t xml:space="preserve">SCP </w:t>
      </w:r>
    </w:p>
    <w:p w14:paraId="1C613283" w14:textId="77777777" w:rsidR="00861B69" w:rsidRDefault="00861B69" w:rsidP="00861B69">
      <w:pPr>
        <w:pStyle w:val="Bodycopy"/>
        <w:jc w:val="center"/>
      </w:pPr>
      <w:r>
        <w:t>(Vision and broad priority focus areas)</w:t>
      </w:r>
    </w:p>
    <w:p w14:paraId="57DB873B" w14:textId="77777777" w:rsidR="00861B69" w:rsidRDefault="00861B69" w:rsidP="00861B69">
      <w:pPr>
        <w:pStyle w:val="Bodycopy"/>
        <w:jc w:val="center"/>
      </w:pPr>
    </w:p>
    <w:p w14:paraId="1BDFD2C1" w14:textId="77777777" w:rsidR="00861B69" w:rsidRDefault="00861B69" w:rsidP="00861B69">
      <w:pPr>
        <w:pStyle w:val="Bodycopy"/>
        <w:jc w:val="center"/>
      </w:pPr>
      <w:r>
        <w:t xml:space="preserve">Strategies </w:t>
      </w:r>
    </w:p>
    <w:p w14:paraId="74A4F44D" w14:textId="77777777" w:rsidR="00861B69" w:rsidRDefault="00861B69" w:rsidP="00861B69">
      <w:pPr>
        <w:pStyle w:val="Bodycopy"/>
        <w:jc w:val="center"/>
      </w:pPr>
      <w:r>
        <w:t>(Detailed priorities within focus areas)</w:t>
      </w:r>
    </w:p>
    <w:p w14:paraId="773D2508" w14:textId="77777777" w:rsidR="00861B69" w:rsidRDefault="00861B69" w:rsidP="00861B69">
      <w:pPr>
        <w:pStyle w:val="Bodycopy"/>
        <w:jc w:val="center"/>
      </w:pPr>
    </w:p>
    <w:p w14:paraId="7FC295DE" w14:textId="77777777" w:rsidR="00861B69" w:rsidRDefault="00861B69" w:rsidP="00861B69">
      <w:pPr>
        <w:pStyle w:val="Bodycopy"/>
        <w:jc w:val="center"/>
      </w:pPr>
      <w:r>
        <w:t xml:space="preserve">Action Plans </w:t>
      </w:r>
    </w:p>
    <w:p w14:paraId="66FC707D" w14:textId="77777777" w:rsidR="00861B69" w:rsidRDefault="00861B69" w:rsidP="00861B69">
      <w:pPr>
        <w:pStyle w:val="Bodycopy"/>
        <w:jc w:val="center"/>
      </w:pPr>
      <w:r>
        <w:t xml:space="preserve">(Specific actions to address priorities) </w:t>
      </w:r>
    </w:p>
    <w:p w14:paraId="7D745B93" w14:textId="77777777" w:rsidR="00861B69" w:rsidRDefault="00861B69" w:rsidP="00861B69">
      <w:pPr>
        <w:pStyle w:val="Bodycopy"/>
        <w:jc w:val="center"/>
      </w:pPr>
    </w:p>
    <w:p w14:paraId="73EA1361" w14:textId="77777777" w:rsidR="00861B69" w:rsidRDefault="00861B69" w:rsidP="00861B69">
      <w:pPr>
        <w:pStyle w:val="Bodycopy"/>
        <w:jc w:val="center"/>
      </w:pPr>
      <w:r>
        <w:t xml:space="preserve">Annual budget / Corporate business plans </w:t>
      </w:r>
    </w:p>
    <w:p w14:paraId="75F66F8A" w14:textId="77777777" w:rsidR="00861B69" w:rsidRDefault="00861B69" w:rsidP="00861B69">
      <w:pPr>
        <w:pStyle w:val="Bodycopy"/>
        <w:jc w:val="center"/>
      </w:pPr>
      <w:r>
        <w:t>(The resources and approval to proceed with work)</w:t>
      </w:r>
    </w:p>
    <w:p w14:paraId="0A21F25A" w14:textId="77777777" w:rsidR="00861B69" w:rsidRDefault="00861B69" w:rsidP="00861B69">
      <w:pPr>
        <w:pStyle w:val="Bodycopy"/>
        <w:jc w:val="center"/>
      </w:pPr>
    </w:p>
    <w:p w14:paraId="535B2BDA" w14:textId="77777777" w:rsidR="00861B69" w:rsidRDefault="00861B69" w:rsidP="00861B69">
      <w:pPr>
        <w:pStyle w:val="Bodycopy"/>
        <w:jc w:val="center"/>
      </w:pPr>
      <w:r>
        <w:t xml:space="preserve">Individual Work Plans </w:t>
      </w:r>
    </w:p>
    <w:p w14:paraId="6BAE3D22" w14:textId="77777777" w:rsidR="00861B69" w:rsidRDefault="00861B69" w:rsidP="00861B69">
      <w:pPr>
        <w:pStyle w:val="Bodycopy"/>
        <w:jc w:val="center"/>
      </w:pPr>
      <w:r>
        <w:t xml:space="preserve">(What each officer is responsible for) </w:t>
      </w:r>
    </w:p>
    <w:p w14:paraId="166C339F" w14:textId="77777777" w:rsidR="00861B69" w:rsidRDefault="00861B69" w:rsidP="00861B69">
      <w:pPr>
        <w:pStyle w:val="Bodycopy"/>
        <w:jc w:val="center"/>
      </w:pPr>
    </w:p>
    <w:p w14:paraId="50050E63" w14:textId="77777777" w:rsidR="00861B69" w:rsidRDefault="00861B69" w:rsidP="00861B69">
      <w:pPr>
        <w:pStyle w:val="Bodycopy"/>
        <w:jc w:val="center"/>
      </w:pPr>
      <w:r>
        <w:t xml:space="preserve">Actions </w:t>
      </w:r>
    </w:p>
    <w:p w14:paraId="6D05CB92" w14:textId="77777777" w:rsidR="00861B69" w:rsidRDefault="00861B69" w:rsidP="00861B69">
      <w:pPr>
        <w:pStyle w:val="Bodycopy"/>
        <w:jc w:val="center"/>
      </w:pPr>
      <w:r>
        <w:t>(Programs, infrastructure, services policy)</w:t>
      </w:r>
    </w:p>
    <w:p w14:paraId="125F978E" w14:textId="77777777" w:rsidR="00861B69" w:rsidRDefault="00861B69" w:rsidP="00861B69">
      <w:pPr>
        <w:pStyle w:val="Bodycopy"/>
        <w:jc w:val="center"/>
      </w:pPr>
    </w:p>
    <w:p w14:paraId="7845CB45" w14:textId="77777777" w:rsidR="00861B69" w:rsidRDefault="00861B69" w:rsidP="00861B69">
      <w:pPr>
        <w:pStyle w:val="Bodycopy"/>
        <w:jc w:val="center"/>
      </w:pPr>
      <w:r>
        <w:t>Outcomes</w:t>
      </w:r>
    </w:p>
    <w:p w14:paraId="2894081C" w14:textId="77777777" w:rsidR="00861B69" w:rsidRDefault="00861B69" w:rsidP="00861B69">
      <w:pPr>
        <w:pStyle w:val="Bodycopy"/>
        <w:jc w:val="center"/>
      </w:pPr>
      <w:r>
        <w:t>(How the community was impacted)</w:t>
      </w:r>
    </w:p>
    <w:p w14:paraId="5207DF54" w14:textId="77777777" w:rsidR="00861B69" w:rsidRDefault="00861B69" w:rsidP="00861B69">
      <w:pPr>
        <w:pStyle w:val="Bodycopy"/>
        <w:jc w:val="center"/>
      </w:pPr>
      <w:r>
        <w:t xml:space="preserve"> </w:t>
      </w:r>
    </w:p>
    <w:p w14:paraId="6C5E3BF6" w14:textId="7F70DED5" w:rsidR="00955A8E" w:rsidRDefault="00955A8E" w:rsidP="00861B69">
      <w:pPr>
        <w:pStyle w:val="Bodycopy"/>
        <w:rPr>
          <w:b/>
          <w:sz w:val="32"/>
          <w:szCs w:val="32"/>
        </w:rPr>
      </w:pPr>
      <w:r>
        <w:br w:type="page"/>
      </w:r>
    </w:p>
    <w:p w14:paraId="762F2FF2" w14:textId="77777777" w:rsidR="007813E9" w:rsidRPr="00077257" w:rsidRDefault="00955A8E" w:rsidP="007813E9">
      <w:pPr>
        <w:pStyle w:val="Subjectheading"/>
      </w:pPr>
      <w:r>
        <w:lastRenderedPageBreak/>
        <w:t>Community and Stakeholder Engagement</w:t>
      </w:r>
    </w:p>
    <w:p w14:paraId="0B4F4031" w14:textId="77777777" w:rsidR="00955A8E" w:rsidRDefault="00D71AFC" w:rsidP="00644067">
      <w:pPr>
        <w:pStyle w:val="Bodycopy"/>
      </w:pPr>
      <w:bookmarkStart w:id="1" w:name="_Hlk97285575"/>
      <w:r>
        <w:t>The DAIP was open for consultation from 9 March 2021 to 23 April 2021 and advertised through</w:t>
      </w:r>
      <w:r w:rsidR="00955A8E">
        <w:t>:</w:t>
      </w:r>
    </w:p>
    <w:p w14:paraId="7A5E5337" w14:textId="77777777" w:rsidR="004A4455" w:rsidRDefault="00955A8E" w:rsidP="00077550">
      <w:pPr>
        <w:pStyle w:val="Bodycopy"/>
        <w:numPr>
          <w:ilvl w:val="0"/>
          <w:numId w:val="10"/>
        </w:numPr>
      </w:pPr>
      <w:r>
        <w:t xml:space="preserve">The community newspaper; </w:t>
      </w:r>
    </w:p>
    <w:p w14:paraId="0FAB66C2" w14:textId="77777777" w:rsidR="004A4455" w:rsidRDefault="00955A8E" w:rsidP="00077550">
      <w:pPr>
        <w:pStyle w:val="Bodycopy"/>
        <w:numPr>
          <w:ilvl w:val="0"/>
          <w:numId w:val="10"/>
        </w:numPr>
      </w:pPr>
      <w:r>
        <w:t>The City</w:t>
      </w:r>
      <w:r w:rsidR="00D3136E">
        <w:t>’s</w:t>
      </w:r>
      <w:r>
        <w:t xml:space="preserve"> website</w:t>
      </w:r>
      <w:r w:rsidR="00D3136E">
        <w:t>, online engagement hub, and social media</w:t>
      </w:r>
      <w:r>
        <w:t xml:space="preserve">; </w:t>
      </w:r>
    </w:p>
    <w:p w14:paraId="3D91EB08" w14:textId="77777777" w:rsidR="004A4455" w:rsidRDefault="00D3136E" w:rsidP="00077550">
      <w:pPr>
        <w:pStyle w:val="Bodycopy"/>
        <w:numPr>
          <w:ilvl w:val="0"/>
          <w:numId w:val="10"/>
        </w:numPr>
      </w:pPr>
      <w:r>
        <w:t>‘</w:t>
      </w:r>
      <w:r w:rsidR="00955A8E">
        <w:t>The Spirt</w:t>
      </w:r>
      <w:r>
        <w:t>’</w:t>
      </w:r>
      <w:r w:rsidR="00955A8E">
        <w:t xml:space="preserve"> Newsletter;</w:t>
      </w:r>
    </w:p>
    <w:p w14:paraId="21F2617B" w14:textId="77777777" w:rsidR="004A4455" w:rsidRDefault="00955A8E" w:rsidP="00077550">
      <w:pPr>
        <w:pStyle w:val="Bodycopy"/>
        <w:numPr>
          <w:ilvl w:val="0"/>
          <w:numId w:val="10"/>
        </w:numPr>
      </w:pPr>
      <w:r>
        <w:t xml:space="preserve">The community engagement stakeholder list (engagement network); </w:t>
      </w:r>
    </w:p>
    <w:p w14:paraId="6A9281C6" w14:textId="77777777" w:rsidR="004A4455" w:rsidRDefault="00955A8E" w:rsidP="00077550">
      <w:pPr>
        <w:pStyle w:val="Bodycopy"/>
        <w:numPr>
          <w:ilvl w:val="0"/>
          <w:numId w:val="10"/>
        </w:numPr>
      </w:pPr>
      <w:r>
        <w:t>Mandurah Kwinana Rockingham Access and Inclusion Network</w:t>
      </w:r>
      <w:r w:rsidR="00D3136E">
        <w:t xml:space="preserve"> (MKRAIN)</w:t>
      </w:r>
      <w:r>
        <w:t xml:space="preserve">; </w:t>
      </w:r>
    </w:p>
    <w:p w14:paraId="11897DD2" w14:textId="77777777" w:rsidR="004A4455" w:rsidRDefault="00955A8E" w:rsidP="00077550">
      <w:pPr>
        <w:pStyle w:val="Bodycopy"/>
        <w:numPr>
          <w:ilvl w:val="0"/>
          <w:numId w:val="10"/>
        </w:numPr>
      </w:pPr>
      <w:r>
        <w:t xml:space="preserve">City networking groups; and </w:t>
      </w:r>
    </w:p>
    <w:p w14:paraId="62ACA28D" w14:textId="77777777" w:rsidR="00955A8E" w:rsidRDefault="00955A8E" w:rsidP="00077550">
      <w:pPr>
        <w:pStyle w:val="Bodycopy"/>
        <w:numPr>
          <w:ilvl w:val="0"/>
          <w:numId w:val="10"/>
        </w:numPr>
      </w:pPr>
      <w:r>
        <w:t xml:space="preserve">Local schools and education support </w:t>
      </w:r>
      <w:proofErr w:type="spellStart"/>
      <w:r>
        <w:t>centres</w:t>
      </w:r>
      <w:proofErr w:type="spellEnd"/>
      <w:r>
        <w:t>.</w:t>
      </w:r>
    </w:p>
    <w:p w14:paraId="13E4DD15" w14:textId="77777777" w:rsidR="00955A8E" w:rsidRDefault="00955A8E" w:rsidP="00644067">
      <w:pPr>
        <w:pStyle w:val="Bodycopy"/>
      </w:pPr>
    </w:p>
    <w:p w14:paraId="10EB9C3C" w14:textId="39D572ED" w:rsidR="00264A6B" w:rsidRDefault="00955A8E" w:rsidP="00644067">
      <w:pPr>
        <w:pStyle w:val="Bodycopy"/>
      </w:pPr>
      <w:r>
        <w:t>Feedback could be provided by attending one of three community workshop or via electronic or hard copy surveys</w:t>
      </w:r>
      <w:r w:rsidR="00040D4C">
        <w:t xml:space="preserve">, as well as the City’s </w:t>
      </w:r>
      <w:r w:rsidR="0044098F">
        <w:t>‘</w:t>
      </w:r>
      <w:r w:rsidR="00040D4C">
        <w:t>Love My Kwinana</w:t>
      </w:r>
      <w:r w:rsidR="0044098F">
        <w:t>’</w:t>
      </w:r>
      <w:r w:rsidR="00040D4C">
        <w:t xml:space="preserve"> online engagement platform</w:t>
      </w:r>
      <w:r>
        <w:t xml:space="preserve">. Support was offered to complete surveys via phone, or attendance at the City Admin Building. The City also </w:t>
      </w:r>
      <w:r w:rsidR="00040D4C">
        <w:t xml:space="preserve">ran </w:t>
      </w:r>
      <w:r>
        <w:t xml:space="preserve">a series of internal </w:t>
      </w:r>
      <w:r w:rsidR="00235106">
        <w:t>engagement</w:t>
      </w:r>
      <w:r w:rsidR="00040D4C">
        <w:t>s</w:t>
      </w:r>
      <w:r w:rsidR="00235106">
        <w:t xml:space="preserve"> to highlight and identify meaningful strategies that could be met by the </w:t>
      </w:r>
      <w:proofErr w:type="spellStart"/>
      <w:r w:rsidR="00235106">
        <w:t>organisation</w:t>
      </w:r>
      <w:proofErr w:type="spellEnd"/>
      <w:r w:rsidR="00235106">
        <w:t xml:space="preserve">. </w:t>
      </w:r>
    </w:p>
    <w:p w14:paraId="7034CD41" w14:textId="77777777" w:rsidR="00040D4C" w:rsidRDefault="00040D4C" w:rsidP="00644067">
      <w:pPr>
        <w:pStyle w:val="Bodycopy"/>
      </w:pPr>
    </w:p>
    <w:p w14:paraId="0A729EC1" w14:textId="4CA6D2BA" w:rsidR="00177577" w:rsidRDefault="00955A8E" w:rsidP="00644067">
      <w:pPr>
        <w:pStyle w:val="Bodycopy"/>
      </w:pPr>
      <w:r>
        <w:t xml:space="preserve">Development of the Disability Access and Inclusion Plan also took into consideration </w:t>
      </w:r>
      <w:r w:rsidR="00BE7D80">
        <w:t xml:space="preserve">previous </w:t>
      </w:r>
      <w:r>
        <w:t xml:space="preserve">community consultations; including feedback provided during the City’s Strategic Community Plan engagement, and the City’s Social Strategy workshops. </w:t>
      </w:r>
    </w:p>
    <w:bookmarkEnd w:id="1"/>
    <w:p w14:paraId="36EF013D" w14:textId="075FC07D" w:rsidR="00264A6B" w:rsidRDefault="00264A6B" w:rsidP="00644067">
      <w:pPr>
        <w:pStyle w:val="Bodycopy"/>
      </w:pPr>
    </w:p>
    <w:p w14:paraId="5F19B53E" w14:textId="77777777" w:rsidR="00955A8E" w:rsidRDefault="00955A8E" w:rsidP="003F1880">
      <w:pPr>
        <w:pStyle w:val="Subjectsub-heading"/>
      </w:pPr>
      <w:r>
        <w:t xml:space="preserve">What you told us </w:t>
      </w:r>
    </w:p>
    <w:p w14:paraId="784AEBCE" w14:textId="758FA039" w:rsidR="00955A8E" w:rsidRDefault="00F7452A" w:rsidP="00644067">
      <w:pPr>
        <w:pStyle w:val="Bodycopy"/>
      </w:pPr>
      <w:r>
        <w:t>The consultation</w:t>
      </w:r>
      <w:r w:rsidR="00955A8E">
        <w:t xml:space="preserve"> identified the City has made many notable advancements in the areas of access and inclusion</w:t>
      </w:r>
      <w:r>
        <w:t>, but there were also</w:t>
      </w:r>
      <w:r w:rsidR="00955A8E">
        <w:t xml:space="preserve"> areas for improvement:</w:t>
      </w:r>
    </w:p>
    <w:p w14:paraId="6D452755" w14:textId="77777777" w:rsidR="00955A8E" w:rsidRDefault="00955A8E" w:rsidP="00644067">
      <w:pPr>
        <w:pStyle w:val="Bodycopy"/>
      </w:pPr>
    </w:p>
    <w:p w14:paraId="1102DE7E" w14:textId="5E47BECD" w:rsidR="006C3513" w:rsidRDefault="006C3513" w:rsidP="00077550">
      <w:pPr>
        <w:pStyle w:val="Bodycopy"/>
        <w:numPr>
          <w:ilvl w:val="0"/>
          <w:numId w:val="9"/>
        </w:numPr>
      </w:pPr>
      <w:r>
        <w:t>Collaborate with other organisations to facilitate and advocate for events and activities that are accessible and inclusive</w:t>
      </w:r>
      <w:r w:rsidR="000F31D5">
        <w:t>;</w:t>
      </w:r>
    </w:p>
    <w:p w14:paraId="361E4FEE" w14:textId="77777777" w:rsidR="004A4455" w:rsidRDefault="006C3513" w:rsidP="00077550">
      <w:pPr>
        <w:pStyle w:val="Bodycopy"/>
        <w:numPr>
          <w:ilvl w:val="0"/>
          <w:numId w:val="9"/>
        </w:numPr>
      </w:pPr>
      <w:r>
        <w:t>B</w:t>
      </w:r>
      <w:r w:rsidR="00955A8E">
        <w:t xml:space="preserve">etter promote and advertise mainstream services, activities, and events that are accessible and inclusive of people with </w:t>
      </w:r>
      <w:r w:rsidR="004C1CD6">
        <w:t xml:space="preserve">disabilities; </w:t>
      </w:r>
    </w:p>
    <w:p w14:paraId="43ED343A" w14:textId="77777777" w:rsidR="004A4455" w:rsidRDefault="00955A8E" w:rsidP="00077550">
      <w:pPr>
        <w:pStyle w:val="Bodycopy"/>
        <w:numPr>
          <w:ilvl w:val="0"/>
          <w:numId w:val="9"/>
        </w:numPr>
      </w:pPr>
      <w:r>
        <w:t>The need for more ACROD parking in high density areas;</w:t>
      </w:r>
    </w:p>
    <w:p w14:paraId="7DF97BF2" w14:textId="77777777" w:rsidR="004A4455" w:rsidRDefault="00955A8E" w:rsidP="00077550">
      <w:pPr>
        <w:pStyle w:val="Bodycopy"/>
        <w:numPr>
          <w:ilvl w:val="0"/>
          <w:numId w:val="9"/>
        </w:numPr>
      </w:pPr>
      <w:r>
        <w:t>Upgrade facilities, parking areas, footpaths</w:t>
      </w:r>
      <w:r w:rsidR="000F31D5">
        <w:t>,</w:t>
      </w:r>
      <w:r>
        <w:t xml:space="preserve"> and curbs in older areas;</w:t>
      </w:r>
    </w:p>
    <w:p w14:paraId="6714DBD0" w14:textId="77777777" w:rsidR="004A4455" w:rsidRDefault="00955A8E" w:rsidP="00077550">
      <w:pPr>
        <w:pStyle w:val="Bodycopy"/>
        <w:numPr>
          <w:ilvl w:val="0"/>
          <w:numId w:val="9"/>
        </w:numPr>
      </w:pPr>
      <w:r>
        <w:lastRenderedPageBreak/>
        <w:t>Ensure appropriate signage</w:t>
      </w:r>
      <w:r w:rsidR="000F31D5">
        <w:t xml:space="preserve"> at City facilities and recreation areas</w:t>
      </w:r>
      <w:r>
        <w:t xml:space="preserve"> e.g. plain language, bigger text and pictures;</w:t>
      </w:r>
    </w:p>
    <w:p w14:paraId="26419FCB" w14:textId="77777777" w:rsidR="004A4455" w:rsidRDefault="000F31D5" w:rsidP="00F87938">
      <w:pPr>
        <w:pStyle w:val="Bodycopy"/>
        <w:numPr>
          <w:ilvl w:val="0"/>
          <w:numId w:val="9"/>
        </w:numPr>
      </w:pPr>
      <w:r>
        <w:t xml:space="preserve">Ensure information is provided in </w:t>
      </w:r>
      <w:r w:rsidR="00837A4D">
        <w:t>multiple</w:t>
      </w:r>
      <w:r>
        <w:t xml:space="preserve"> formats and p</w:t>
      </w:r>
      <w:r w:rsidR="00955A8E">
        <w:t>rovide easy read communications that the whole community can understand;</w:t>
      </w:r>
    </w:p>
    <w:p w14:paraId="3E9BF16F" w14:textId="77777777" w:rsidR="004A4455" w:rsidRDefault="00955A8E" w:rsidP="00077550">
      <w:pPr>
        <w:pStyle w:val="Bodycopy"/>
        <w:numPr>
          <w:ilvl w:val="0"/>
          <w:numId w:val="9"/>
        </w:numPr>
      </w:pPr>
      <w:r>
        <w:t xml:space="preserve">Address </w:t>
      </w:r>
      <w:r w:rsidR="004C1CD6">
        <w:t xml:space="preserve">any </w:t>
      </w:r>
      <w:r>
        <w:t>stigma</w:t>
      </w:r>
      <w:r w:rsidR="000F31D5">
        <w:t xml:space="preserve"> within community and the </w:t>
      </w:r>
      <w:proofErr w:type="spellStart"/>
      <w:r w:rsidR="000F31D5">
        <w:t>organisation</w:t>
      </w:r>
      <w:proofErr w:type="spellEnd"/>
      <w:r>
        <w:t xml:space="preserve"> and provide disability awareness training to staff;</w:t>
      </w:r>
    </w:p>
    <w:p w14:paraId="7F89FC1F" w14:textId="1D89B508" w:rsidR="004A4455" w:rsidRDefault="00955A8E" w:rsidP="00077550">
      <w:pPr>
        <w:pStyle w:val="Bodycopy"/>
        <w:numPr>
          <w:ilvl w:val="0"/>
          <w:numId w:val="9"/>
        </w:numPr>
      </w:pPr>
      <w:r>
        <w:t xml:space="preserve">Build greater awareness </w:t>
      </w:r>
      <w:r w:rsidR="007128DA">
        <w:t>within the disability community of the City’s</w:t>
      </w:r>
      <w:r>
        <w:t xml:space="preserve"> complaints process and encourage feedback</w:t>
      </w:r>
      <w:r w:rsidR="00F87938">
        <w:t xml:space="preserve">; </w:t>
      </w:r>
    </w:p>
    <w:p w14:paraId="6B9A386E" w14:textId="77777777" w:rsidR="004A4455" w:rsidRDefault="00955A8E" w:rsidP="00077550">
      <w:pPr>
        <w:pStyle w:val="Bodycopy"/>
        <w:numPr>
          <w:ilvl w:val="0"/>
          <w:numId w:val="9"/>
        </w:numPr>
      </w:pPr>
      <w:r>
        <w:t xml:space="preserve">Build awareness of engagement opportunities and create consultation methods that are fully accessible and inclusive; </w:t>
      </w:r>
    </w:p>
    <w:p w14:paraId="1673C7E1" w14:textId="63DC9DA3" w:rsidR="004A4455" w:rsidRDefault="00955A8E" w:rsidP="00077550">
      <w:pPr>
        <w:pStyle w:val="Bodycopy"/>
        <w:numPr>
          <w:ilvl w:val="0"/>
          <w:numId w:val="9"/>
        </w:numPr>
      </w:pPr>
      <w:r>
        <w:t xml:space="preserve">Build stronger relationships with stakeholders and ensure targeted consultation </w:t>
      </w:r>
      <w:r w:rsidR="00040D4C">
        <w:t xml:space="preserve">includes people with a </w:t>
      </w:r>
      <w:r w:rsidR="00D30633">
        <w:t>disability;</w:t>
      </w:r>
    </w:p>
    <w:p w14:paraId="2E4E5B1B" w14:textId="7275A759" w:rsidR="009226B8" w:rsidRDefault="00837A4D" w:rsidP="009226B8">
      <w:pPr>
        <w:pStyle w:val="Bodycopy"/>
        <w:numPr>
          <w:ilvl w:val="0"/>
          <w:numId w:val="9"/>
        </w:numPr>
      </w:pPr>
      <w:r>
        <w:t>Create a more inclusive</w:t>
      </w:r>
      <w:r w:rsidR="007128DA">
        <w:t xml:space="preserve"> employment</w:t>
      </w:r>
      <w:r>
        <w:t xml:space="preserve"> application process by </w:t>
      </w:r>
      <w:r w:rsidR="00F87938">
        <w:t>removing stigma</w:t>
      </w:r>
      <w:r w:rsidR="00852A77">
        <w:t>,</w:t>
      </w:r>
      <w:r w:rsidR="00040D4C">
        <w:t xml:space="preserve"> and</w:t>
      </w:r>
      <w:r w:rsidR="00955A8E">
        <w:t xml:space="preserve"> </w:t>
      </w:r>
      <w:r w:rsidR="007128DA">
        <w:t>create awareness</w:t>
      </w:r>
      <w:r w:rsidR="00955A8E">
        <w:t xml:space="preserve"> of the benefits of employing a person with disabilities</w:t>
      </w:r>
      <w:r>
        <w:t>,</w:t>
      </w:r>
      <w:r w:rsidR="00852A77">
        <w:t xml:space="preserve"> and</w:t>
      </w:r>
      <w:r>
        <w:t xml:space="preserve"> create</w:t>
      </w:r>
      <w:r w:rsidR="00955A8E">
        <w:t xml:space="preserve"> job opportunities that are tailored to people with disabilities.</w:t>
      </w:r>
    </w:p>
    <w:p w14:paraId="3765636D" w14:textId="77777777" w:rsidR="00177577" w:rsidRDefault="00177577" w:rsidP="00177577">
      <w:pPr>
        <w:pStyle w:val="Bodycopy"/>
        <w:ind w:left="360"/>
      </w:pPr>
    </w:p>
    <w:p w14:paraId="20AD32ED" w14:textId="45AF268A" w:rsidR="00264A6B" w:rsidRDefault="00264A6B" w:rsidP="00264A6B">
      <w:pPr>
        <w:pStyle w:val="Bodycopy"/>
      </w:pPr>
      <w:r>
        <w:t>This feedback, and that from the Social Strategy and Strategic Community Plan, directly informed and help</w:t>
      </w:r>
      <w:r w:rsidR="00763181">
        <w:t xml:space="preserve">ed to </w:t>
      </w:r>
      <w:r>
        <w:t>shape the strategies found below.</w:t>
      </w:r>
    </w:p>
    <w:p w14:paraId="72A62DA6" w14:textId="77777777" w:rsidR="00955A8E" w:rsidRDefault="00955A8E" w:rsidP="00955A8E">
      <w:pPr>
        <w:pStyle w:val="Bodycopy"/>
        <w:spacing w:line="276" w:lineRule="auto"/>
      </w:pPr>
    </w:p>
    <w:p w14:paraId="6C323934" w14:textId="77777777" w:rsidR="00955A8E" w:rsidRDefault="00955A8E" w:rsidP="004A4455">
      <w:pPr>
        <w:pStyle w:val="Subjectheading"/>
      </w:pPr>
      <w:r>
        <w:t xml:space="preserve">Key achievements </w:t>
      </w:r>
    </w:p>
    <w:p w14:paraId="08F1324E" w14:textId="681C817B" w:rsidR="00920298" w:rsidRPr="000963B6" w:rsidRDefault="00E05A55" w:rsidP="00644067">
      <w:pPr>
        <w:pStyle w:val="Bodycopy"/>
        <w:rPr>
          <w:b/>
        </w:rPr>
      </w:pPr>
      <w:r w:rsidRPr="000963B6">
        <w:rPr>
          <w:b/>
        </w:rPr>
        <w:t xml:space="preserve">Outcome </w:t>
      </w:r>
      <w:r w:rsidR="00A54ADA" w:rsidRPr="000963B6">
        <w:rPr>
          <w:b/>
        </w:rPr>
        <w:t>A</w:t>
      </w:r>
      <w:r w:rsidRPr="000963B6">
        <w:rPr>
          <w:b/>
        </w:rPr>
        <w:t xml:space="preserve">rea 1 </w:t>
      </w:r>
      <w:r w:rsidR="009671A3">
        <w:rPr>
          <w:b/>
        </w:rPr>
        <w:t>– Services and Events</w:t>
      </w:r>
    </w:p>
    <w:p w14:paraId="611CD7EA" w14:textId="2E5C1322" w:rsidR="000963B6" w:rsidRDefault="00BD5887" w:rsidP="00644067">
      <w:pPr>
        <w:pStyle w:val="Bodycopy"/>
      </w:pPr>
      <w:bookmarkStart w:id="2" w:name="_Hlk88029372"/>
      <w:r>
        <w:t>“</w:t>
      </w:r>
      <w:r w:rsidR="00AF153F" w:rsidRPr="00AF153F">
        <w:t>We have been at the Kwinana Rec</w:t>
      </w:r>
      <w:r w:rsidR="00AF153F">
        <w:t>quatic</w:t>
      </w:r>
      <w:r w:rsidR="00AF153F" w:rsidRPr="00AF153F">
        <w:t xml:space="preserve"> Swim school for 7 years now and have all 3 kids enrolled in the swimming program. Our experience has been nothing but positive, the Staff have always gone above and beyond to meet each child’s individual needs.</w:t>
      </w:r>
      <w:r w:rsidR="00AF153F">
        <w:t xml:space="preserve"> My daughter</w:t>
      </w:r>
      <w:r w:rsidR="00AF153F" w:rsidRPr="00AF153F">
        <w:t xml:space="preserve"> Ruby</w:t>
      </w:r>
      <w:r w:rsidR="00AF153F">
        <w:t xml:space="preserve"> is</w:t>
      </w:r>
      <w:r w:rsidR="00AF153F" w:rsidRPr="00AF153F">
        <w:t xml:space="preserve"> 8 </w:t>
      </w:r>
      <w:r w:rsidR="00AF153F">
        <w:t xml:space="preserve">years old, </w:t>
      </w:r>
      <w:r w:rsidR="00AF153F" w:rsidRPr="00AF153F">
        <w:t>is legally blind, with an intellectual disability.</w:t>
      </w:r>
      <w:r>
        <w:t>”</w:t>
      </w:r>
    </w:p>
    <w:p w14:paraId="0F182052" w14:textId="77777777" w:rsidR="000963B6" w:rsidRDefault="000963B6" w:rsidP="00644067">
      <w:pPr>
        <w:pStyle w:val="Bodycopy"/>
      </w:pPr>
    </w:p>
    <w:p w14:paraId="28EF47E1" w14:textId="29F7CA2C" w:rsidR="00AF153F" w:rsidRDefault="00BD5887" w:rsidP="00644067">
      <w:pPr>
        <w:pStyle w:val="Bodycopy"/>
      </w:pPr>
      <w:r>
        <w:t>“</w:t>
      </w:r>
      <w:r w:rsidR="00AF153F" w:rsidRPr="00AF153F">
        <w:t xml:space="preserve">Ruby is in the </w:t>
      </w:r>
      <w:r w:rsidR="00AF153F">
        <w:t>SAIL</w:t>
      </w:r>
      <w:r w:rsidR="00AF153F" w:rsidRPr="00AF153F">
        <w:t xml:space="preserve"> program, the instructors have helped her to become confident in the water, improve muscle development and for her to generally have so much fun on every lesson that she doesn’t want to leave. </w:t>
      </w:r>
      <w:r w:rsidR="00AF153F">
        <w:t>Staff</w:t>
      </w:r>
      <w:r w:rsidR="00AF153F" w:rsidRPr="00AF153F">
        <w:t xml:space="preserve"> have always worked with our therapist to find new ways </w:t>
      </w:r>
      <w:r w:rsidR="00AF153F">
        <w:t>t</w:t>
      </w:r>
      <w:r w:rsidR="00AF153F" w:rsidRPr="00AF153F">
        <w:t xml:space="preserve">o encourage her and communicate. We couldn’t be happier with </w:t>
      </w:r>
      <w:r w:rsidR="00AF153F">
        <w:t xml:space="preserve">the service and </w:t>
      </w:r>
      <w:r w:rsidR="00AF153F" w:rsidRPr="00AF153F">
        <w:t>our experience</w:t>
      </w:r>
      <w:r w:rsidR="00AF153F">
        <w:t>, we t</w:t>
      </w:r>
      <w:r w:rsidR="00AF153F" w:rsidRPr="00AF153F">
        <w:t>hank the team so much</w:t>
      </w:r>
      <w:r w:rsidR="00AF153F">
        <w:t>.</w:t>
      </w:r>
      <w:r>
        <w:t>”</w:t>
      </w:r>
    </w:p>
    <w:bookmarkEnd w:id="2"/>
    <w:p w14:paraId="243D20B9" w14:textId="77777777" w:rsidR="00AF153F" w:rsidRDefault="00AF153F" w:rsidP="00644067">
      <w:pPr>
        <w:pStyle w:val="Bodycopy"/>
      </w:pPr>
    </w:p>
    <w:p w14:paraId="795DAB66" w14:textId="31439849" w:rsidR="00A54ADA" w:rsidRPr="000963B6" w:rsidRDefault="00A54ADA" w:rsidP="00644067">
      <w:pPr>
        <w:pStyle w:val="Bodycopy"/>
        <w:rPr>
          <w:b/>
        </w:rPr>
      </w:pPr>
      <w:r w:rsidRPr="000963B6">
        <w:rPr>
          <w:b/>
        </w:rPr>
        <w:lastRenderedPageBreak/>
        <w:t xml:space="preserve">Outcome Area 2 </w:t>
      </w:r>
      <w:r w:rsidR="009671A3">
        <w:rPr>
          <w:b/>
        </w:rPr>
        <w:t>– Buildings and Facilities</w:t>
      </w:r>
    </w:p>
    <w:p w14:paraId="6D7024DF" w14:textId="41AD7F10" w:rsidR="00ED29BD" w:rsidRDefault="006F4C6C" w:rsidP="00644067">
      <w:pPr>
        <w:pStyle w:val="Bodycopy"/>
      </w:pPr>
      <w:r w:rsidRPr="006F4C6C">
        <w:t xml:space="preserve">The City’s </w:t>
      </w:r>
      <w:r w:rsidRPr="00412B75">
        <w:rPr>
          <w:i/>
        </w:rPr>
        <w:t>Parks for People</w:t>
      </w:r>
      <w:r w:rsidRPr="006F4C6C">
        <w:t xml:space="preserve"> project is </w:t>
      </w:r>
      <w:r w:rsidR="009671A3">
        <w:t>part of the City’s parks upgrade strategy</w:t>
      </w:r>
      <w:r w:rsidRPr="006F4C6C">
        <w:t xml:space="preserve"> and is incorporated into the City’s long-term financial plan. Accessibility is always considered throughout the development and completion of these upgrades. </w:t>
      </w:r>
      <w:proofErr w:type="spellStart"/>
      <w:r w:rsidRPr="006F4C6C">
        <w:t>Morrit</w:t>
      </w:r>
      <w:proofErr w:type="spellEnd"/>
      <w:r w:rsidRPr="006F4C6C">
        <w:t xml:space="preserve"> Park in </w:t>
      </w:r>
      <w:proofErr w:type="spellStart"/>
      <w:r w:rsidRPr="006F4C6C">
        <w:t>Parmelia</w:t>
      </w:r>
      <w:proofErr w:type="spellEnd"/>
      <w:r w:rsidRPr="006F4C6C">
        <w:t xml:space="preserve"> and Harrison Park in Calista were selected </w:t>
      </w:r>
      <w:r w:rsidR="007C199D">
        <w:t>in 2019 - 2020</w:t>
      </w:r>
      <w:r w:rsidRPr="006F4C6C">
        <w:t xml:space="preserve">. City staff </w:t>
      </w:r>
      <w:r w:rsidR="009671A3">
        <w:t>consulted</w:t>
      </w:r>
      <w:r w:rsidRPr="006F4C6C">
        <w:t xml:space="preserve"> </w:t>
      </w:r>
      <w:r w:rsidR="009671A3">
        <w:t>internally</w:t>
      </w:r>
      <w:r w:rsidR="0094185E">
        <w:t>,</w:t>
      </w:r>
      <w:r w:rsidRPr="006F4C6C">
        <w:t xml:space="preserve"> and </w:t>
      </w:r>
      <w:r w:rsidR="009671A3">
        <w:t xml:space="preserve">with </w:t>
      </w:r>
      <w:r w:rsidRPr="006F4C6C">
        <w:t xml:space="preserve">community members living locally to these areas. The engagement included identifying areas to improve accessibility. The upgrades to </w:t>
      </w:r>
      <w:proofErr w:type="spellStart"/>
      <w:r w:rsidRPr="006F4C6C">
        <w:t>Morrit</w:t>
      </w:r>
      <w:proofErr w:type="spellEnd"/>
      <w:r w:rsidRPr="006F4C6C">
        <w:t xml:space="preserve"> Park (</w:t>
      </w:r>
      <w:proofErr w:type="spellStart"/>
      <w:r w:rsidRPr="006F4C6C">
        <w:t>Parmelia</w:t>
      </w:r>
      <w:proofErr w:type="spellEnd"/>
      <w:r w:rsidRPr="006F4C6C">
        <w:t>) and Harrison Park (Calista) have now been completed. Accessible picnic setting, paths and ramps were included in the park upgrades allowing greater access for people with disabilities.</w:t>
      </w:r>
    </w:p>
    <w:p w14:paraId="50DFBFAF" w14:textId="77777777" w:rsidR="006F4C6C" w:rsidRDefault="006F4C6C" w:rsidP="00644067">
      <w:pPr>
        <w:pStyle w:val="Bodycopy"/>
      </w:pPr>
    </w:p>
    <w:p w14:paraId="0F16BB04" w14:textId="4C69702B" w:rsidR="00E05A55" w:rsidRPr="009671A3" w:rsidRDefault="00A54ADA" w:rsidP="009671A3">
      <w:pPr>
        <w:pStyle w:val="Bodycopy"/>
        <w:rPr>
          <w:b/>
        </w:rPr>
      </w:pPr>
      <w:r w:rsidRPr="009671A3">
        <w:rPr>
          <w:b/>
        </w:rPr>
        <w:t xml:space="preserve">Outcome Area 3 </w:t>
      </w:r>
      <w:r w:rsidR="009671A3">
        <w:rPr>
          <w:b/>
        </w:rPr>
        <w:t>- Information</w:t>
      </w:r>
    </w:p>
    <w:p w14:paraId="0AF955F1" w14:textId="38B20E35" w:rsidR="00A54ADA" w:rsidRDefault="00A54ADA" w:rsidP="00644067">
      <w:pPr>
        <w:pStyle w:val="Bodycopy"/>
      </w:pPr>
      <w:r w:rsidRPr="00A54ADA">
        <w:t>The City launched its new website in late 2020</w:t>
      </w:r>
      <w:r w:rsidR="009671A3">
        <w:t xml:space="preserve">. </w:t>
      </w:r>
      <w:r w:rsidRPr="00A54ADA">
        <w:t xml:space="preserve"> </w:t>
      </w:r>
      <w:r w:rsidR="009671A3">
        <w:t>It has been</w:t>
      </w:r>
      <w:r w:rsidRPr="00A54ADA">
        <w:t xml:space="preserve"> developed in line with the Web Content Accessibility Guideline (WCAG) 2.0 AA standards. Aligned with the launch of the new site several City officers were provided with document </w:t>
      </w:r>
      <w:proofErr w:type="spellStart"/>
      <w:r w:rsidRPr="00A54ADA">
        <w:t>optimisation</w:t>
      </w:r>
      <w:proofErr w:type="spellEnd"/>
      <w:r w:rsidRPr="00A54ADA">
        <w:t xml:space="preserve"> and accessibility training. This training teaches staff how to create and set up documents in word and PDF that make certain they can be easily read by assistive technology such as screen readers. This ensures that documents uploaded to the City’s website are accessible to people who may be blind, illiterate and/or </w:t>
      </w:r>
      <w:r w:rsidR="00290339" w:rsidRPr="00A54ADA">
        <w:t>have learning</w:t>
      </w:r>
      <w:r w:rsidRPr="00A54ADA">
        <w:t xml:space="preserve"> disabilities. These standards have been incorporated into the City's Style Guide.</w:t>
      </w:r>
    </w:p>
    <w:p w14:paraId="44E03689" w14:textId="2FCB7A66" w:rsidR="00A54ADA" w:rsidRDefault="00A54ADA" w:rsidP="00644067">
      <w:pPr>
        <w:pStyle w:val="Bodycopy"/>
      </w:pPr>
    </w:p>
    <w:p w14:paraId="52A0DDAD" w14:textId="143A3D4E" w:rsidR="00A54ADA" w:rsidRPr="009671A3" w:rsidRDefault="00A54ADA" w:rsidP="00644067">
      <w:pPr>
        <w:pStyle w:val="Bodycopy"/>
        <w:rPr>
          <w:b/>
        </w:rPr>
      </w:pPr>
      <w:r w:rsidRPr="009671A3">
        <w:rPr>
          <w:b/>
        </w:rPr>
        <w:t xml:space="preserve">Outcome Area 4 </w:t>
      </w:r>
      <w:r w:rsidR="009671A3">
        <w:rPr>
          <w:b/>
        </w:rPr>
        <w:t>– Quality of Service</w:t>
      </w:r>
    </w:p>
    <w:p w14:paraId="28AF8FFF" w14:textId="6F36C64C" w:rsidR="00A54ADA" w:rsidRDefault="004974DD" w:rsidP="00644067">
      <w:pPr>
        <w:pStyle w:val="Bodycopy"/>
      </w:pPr>
      <w:r w:rsidRPr="004974DD">
        <w:t xml:space="preserve">The City has continued to provide training to employees to ensure the best customer service for all community members. In line with the City’s </w:t>
      </w:r>
      <w:r w:rsidRPr="009671A3">
        <w:rPr>
          <w:i/>
        </w:rPr>
        <w:t>Customer Experience Improvement Strategy</w:t>
      </w:r>
      <w:r w:rsidRPr="004974DD">
        <w:t xml:space="preserve"> staff are provided with training to support a high level of quality of service. In addition to this, and where identified staff have access to additional training to support their roles and to improve the customer experience. Staff are also provided with information pertaining to the City’s DAIP during the initial HR inductions.  </w:t>
      </w:r>
    </w:p>
    <w:p w14:paraId="2362375D" w14:textId="09F2B80A" w:rsidR="000562F2" w:rsidRDefault="000562F2" w:rsidP="00644067">
      <w:pPr>
        <w:pStyle w:val="Bodycopy"/>
      </w:pPr>
    </w:p>
    <w:p w14:paraId="7F8BD637" w14:textId="43B55970" w:rsidR="004974DD" w:rsidRPr="009671A3" w:rsidRDefault="004974DD" w:rsidP="00644067">
      <w:pPr>
        <w:pStyle w:val="Bodycopy"/>
        <w:rPr>
          <w:b/>
        </w:rPr>
      </w:pPr>
      <w:r w:rsidRPr="009671A3">
        <w:rPr>
          <w:b/>
        </w:rPr>
        <w:t xml:space="preserve">Outcome Area 5 </w:t>
      </w:r>
      <w:r w:rsidR="009671A3">
        <w:rPr>
          <w:b/>
        </w:rPr>
        <w:t>– Complaints and Feedback</w:t>
      </w:r>
    </w:p>
    <w:p w14:paraId="37FC2B31" w14:textId="1E98F99A" w:rsidR="004974DD" w:rsidRDefault="00BD5887" w:rsidP="00644067">
      <w:pPr>
        <w:pStyle w:val="Bodycopy"/>
      </w:pPr>
      <w:bookmarkStart w:id="3" w:name="_Hlk88032655"/>
      <w:r>
        <w:t>“</w:t>
      </w:r>
      <w:r w:rsidR="001C7D19">
        <w:t>My name is Dario</w:t>
      </w:r>
      <w:r w:rsidR="00B2354B">
        <w:t xml:space="preserve">, I live in the </w:t>
      </w:r>
      <w:r w:rsidR="00D30633">
        <w:t xml:space="preserve">City of Kwinana </w:t>
      </w:r>
      <w:r w:rsidR="00B2354B">
        <w:t xml:space="preserve">and enjoy daily walks throughout the local bush lands and reserves. I </w:t>
      </w:r>
      <w:r w:rsidR="00BC14E0">
        <w:t xml:space="preserve">have </w:t>
      </w:r>
      <w:r w:rsidR="00B2354B">
        <w:t>an acquired brain injury and find myself fatigued while walking the trails.</w:t>
      </w:r>
      <w:r w:rsidR="001C7D19">
        <w:t xml:space="preserve"> I </w:t>
      </w:r>
      <w:r w:rsidR="00B2354B">
        <w:t>submitted feedback</w:t>
      </w:r>
      <w:r w:rsidR="001C7D19">
        <w:t xml:space="preserve"> through the City</w:t>
      </w:r>
      <w:r w:rsidR="00B2354B">
        <w:t>’s general enquires, feedback and complaints portal suggesting that the City install a couple of bench seats along the trail. S</w:t>
      </w:r>
      <w:r w:rsidR="001C7D19">
        <w:t xml:space="preserve">taff </w:t>
      </w:r>
      <w:r w:rsidR="001C7D19">
        <w:lastRenderedPageBreak/>
        <w:t>a</w:t>
      </w:r>
      <w:r w:rsidR="00B2354B">
        <w:t xml:space="preserve">ccompanied me on one of my daily walks to </w:t>
      </w:r>
      <w:r w:rsidR="001C7D19">
        <w:t>gain a better understanding of my experience,</w:t>
      </w:r>
      <w:r w:rsidR="00B2354B">
        <w:t xml:space="preserve"> C</w:t>
      </w:r>
      <w:r w:rsidR="00230C63">
        <w:t>i</w:t>
      </w:r>
      <w:r w:rsidR="00B2354B">
        <w:t xml:space="preserve">ty staff were very helpful and responsive to my needs they installed two new bench seats. </w:t>
      </w:r>
      <w:r w:rsidR="001C7D19" w:rsidRPr="001C7D19">
        <w:t>These seats make a huge difference to people such as myself</w:t>
      </w:r>
      <w:r w:rsidR="00B2354B">
        <w:t>,</w:t>
      </w:r>
      <w:r w:rsidR="001C7D19" w:rsidRPr="001C7D19">
        <w:t xml:space="preserve"> and sitting amongst the bushland upon the route throughout the estate </w:t>
      </w:r>
      <w:r w:rsidR="00B2354B">
        <w:t xml:space="preserve">is very </w:t>
      </w:r>
      <w:r w:rsidR="001C7D19" w:rsidRPr="001C7D19">
        <w:t>enjoyable, as well as provid</w:t>
      </w:r>
      <w:r w:rsidR="00B2354B">
        <w:t>ing</w:t>
      </w:r>
      <w:r w:rsidR="001C7D19" w:rsidRPr="001C7D19">
        <w:t xml:space="preserve"> me </w:t>
      </w:r>
      <w:r w:rsidR="00B2354B">
        <w:t xml:space="preserve">with </w:t>
      </w:r>
      <w:r w:rsidR="001C7D19" w:rsidRPr="001C7D19">
        <w:t>a much-needed rest</w:t>
      </w:r>
      <w:r w:rsidR="00B2354B">
        <w:t xml:space="preserve"> </w:t>
      </w:r>
      <w:proofErr w:type="gramStart"/>
      <w:r w:rsidR="00B2354B">
        <w:t>stop.</w:t>
      </w:r>
      <w:r>
        <w:t>“</w:t>
      </w:r>
      <w:proofErr w:type="gramEnd"/>
    </w:p>
    <w:bookmarkEnd w:id="3"/>
    <w:p w14:paraId="73EF9124" w14:textId="77777777" w:rsidR="00A54ADA" w:rsidRDefault="00A54ADA" w:rsidP="00644067">
      <w:pPr>
        <w:pStyle w:val="Bodycopy"/>
      </w:pPr>
    </w:p>
    <w:p w14:paraId="169FE654" w14:textId="5116BC59" w:rsidR="00955A8E" w:rsidRPr="009671A3" w:rsidRDefault="00920298" w:rsidP="00955A8E">
      <w:pPr>
        <w:pStyle w:val="Bodycopy"/>
        <w:spacing w:line="276" w:lineRule="auto"/>
        <w:rPr>
          <w:b/>
        </w:rPr>
      </w:pPr>
      <w:r w:rsidRPr="009671A3">
        <w:rPr>
          <w:b/>
        </w:rPr>
        <w:t xml:space="preserve">Outcome Area 6 </w:t>
      </w:r>
      <w:r w:rsidR="009671A3">
        <w:rPr>
          <w:b/>
        </w:rPr>
        <w:t>– Public Consultation</w:t>
      </w:r>
    </w:p>
    <w:p w14:paraId="61FABF0E" w14:textId="00BE4369" w:rsidR="00920298" w:rsidRPr="00A54ADA" w:rsidRDefault="009671A3" w:rsidP="0068465A">
      <w:pPr>
        <w:pStyle w:val="BodyText"/>
      </w:pPr>
      <w:bookmarkStart w:id="4" w:name="_Hlk50966207"/>
      <w:r>
        <w:t xml:space="preserve">The </w:t>
      </w:r>
      <w:r w:rsidR="00920298" w:rsidRPr="0068465A">
        <w:t>Mandurah, Kwinana &amp; Rockingham Access and Inclusion Network</w:t>
      </w:r>
      <w:r>
        <w:t xml:space="preserve"> (</w:t>
      </w:r>
      <w:r w:rsidRPr="0068465A">
        <w:t>MKRain</w:t>
      </w:r>
      <w:r>
        <w:t>)</w:t>
      </w:r>
      <w:r w:rsidR="00920298" w:rsidRPr="0068465A">
        <w:t xml:space="preserve"> is an example of effective collaboration between neighbouring local governments. The network brings together stakeholders working across all three local government areas to support people with disability and their families. MKRain came about through a meeting between the Access and Inclusion Officers at each of the respective local governments who identified that many organisations a</w:t>
      </w:r>
      <w:r w:rsidR="00920298" w:rsidRPr="00A54ADA">
        <w:t>re supporting people and families across a broader region that is not confined by local government boundaries.</w:t>
      </w:r>
    </w:p>
    <w:p w14:paraId="498E920B" w14:textId="4F548457" w:rsidR="00920298" w:rsidRDefault="00920298" w:rsidP="0068465A">
      <w:pPr>
        <w:pStyle w:val="BodyText"/>
      </w:pPr>
      <w:r w:rsidRPr="00A54ADA">
        <w:t xml:space="preserve">MKRain provides a valuable avenue for service providers to access relevant and timely information to share with people with disability and their support networks. </w:t>
      </w:r>
      <w:r w:rsidRPr="0068465A">
        <w:t>The network also supports engagement of key stakeholders in consultation processes implemented by each of the local authorities, while also providing a platform to promote networking and collab</w:t>
      </w:r>
      <w:r w:rsidRPr="00A54ADA">
        <w:t xml:space="preserve">oration between community organisations. A Terms of Reference is in place to support the ongoing operations and sustainability of the network. </w:t>
      </w:r>
    </w:p>
    <w:p w14:paraId="7865CA8E" w14:textId="77777777" w:rsidR="00142043" w:rsidRDefault="00142043">
      <w:pPr>
        <w:pStyle w:val="BodyText"/>
      </w:pPr>
    </w:p>
    <w:p w14:paraId="187B9A24" w14:textId="7EF5577D" w:rsidR="00142043" w:rsidRPr="009671A3" w:rsidRDefault="00142043" w:rsidP="009671A3">
      <w:pPr>
        <w:pStyle w:val="Bodycopy"/>
        <w:rPr>
          <w:b/>
        </w:rPr>
      </w:pPr>
      <w:r w:rsidRPr="009671A3">
        <w:rPr>
          <w:b/>
        </w:rPr>
        <w:t xml:space="preserve">Outcome Area 7 </w:t>
      </w:r>
      <w:r w:rsidR="009671A3">
        <w:rPr>
          <w:b/>
        </w:rPr>
        <w:t xml:space="preserve">- </w:t>
      </w:r>
      <w:r w:rsidR="001267D3">
        <w:rPr>
          <w:b/>
        </w:rPr>
        <w:t>Employment</w:t>
      </w:r>
    </w:p>
    <w:p w14:paraId="6C8DC7C2" w14:textId="77777777" w:rsidR="00BD5887" w:rsidRDefault="00142043">
      <w:pPr>
        <w:pStyle w:val="BodyText"/>
      </w:pPr>
      <w:r w:rsidRPr="0068465A">
        <w:t xml:space="preserve">The City </w:t>
      </w:r>
      <w:r w:rsidR="007C199D">
        <w:t xml:space="preserve">has taken part in </w:t>
      </w:r>
      <w:proofErr w:type="spellStart"/>
      <w:r w:rsidRPr="0068465A">
        <w:t>AccessAbility</w:t>
      </w:r>
      <w:proofErr w:type="spellEnd"/>
      <w:r w:rsidRPr="0068465A">
        <w:t xml:space="preserve"> Day - an Australian Government initiative that encourages employers to connect with jobseekers who have disabilities (participants). This initiative offers awareness for both employees and employers to see the potential of people with disability being included in the workplace. This allowed the City to explore the concept of employing a jobseeker with disabilit</w:t>
      </w:r>
      <w:r w:rsidR="009226B8">
        <w:t>ies</w:t>
      </w:r>
      <w:r w:rsidRPr="0068465A">
        <w:t>, while also providing an opportunity for participants to gain an insight into the particular job or type of work they are interested in.</w:t>
      </w:r>
    </w:p>
    <w:p w14:paraId="6FAA6E45" w14:textId="049F4103" w:rsidR="00142043" w:rsidRPr="0068465A" w:rsidRDefault="00142043">
      <w:pPr>
        <w:pStyle w:val="BodyText"/>
      </w:pPr>
      <w:r w:rsidRPr="0068465A">
        <w:t xml:space="preserve">The City worked in partnership with Disability Employment Service Provider </w:t>
      </w:r>
      <w:proofErr w:type="spellStart"/>
      <w:r w:rsidRPr="0068465A">
        <w:t>Matchworks</w:t>
      </w:r>
      <w:proofErr w:type="spellEnd"/>
      <w:r w:rsidRPr="0068465A">
        <w:t xml:space="preserve"> and hosted a young lady</w:t>
      </w:r>
      <w:r w:rsidR="009226B8">
        <w:t xml:space="preserve"> in the library</w:t>
      </w:r>
      <w:r w:rsidRPr="0068465A">
        <w:t xml:space="preserve"> for a day</w:t>
      </w:r>
      <w:r w:rsidR="009226B8">
        <w:t xml:space="preserve">. </w:t>
      </w:r>
      <w:r w:rsidRPr="0068465A">
        <w:t xml:space="preserve">This experience gave staff greater insight into the </w:t>
      </w:r>
      <w:r w:rsidR="009B2E55">
        <w:t xml:space="preserve">needs and capabilities </w:t>
      </w:r>
      <w:r w:rsidRPr="0068465A">
        <w:t>of people with disabilities</w:t>
      </w:r>
      <w:r w:rsidR="009B2E55">
        <w:t>,</w:t>
      </w:r>
      <w:r w:rsidRPr="0068465A">
        <w:t xml:space="preserve"> and actively promoted a culture of inclusion in the workplace.</w:t>
      </w:r>
    </w:p>
    <w:bookmarkEnd w:id="4"/>
    <w:p w14:paraId="0F53F418" w14:textId="77777777" w:rsidR="00955A8E" w:rsidRDefault="00955A8E" w:rsidP="004A4455">
      <w:pPr>
        <w:pStyle w:val="Subjectheading"/>
      </w:pPr>
      <w:r>
        <w:lastRenderedPageBreak/>
        <w:t xml:space="preserve">Review and Reporting </w:t>
      </w:r>
    </w:p>
    <w:p w14:paraId="22C7EC73" w14:textId="1009802E" w:rsidR="00955A8E" w:rsidRPr="00644067" w:rsidRDefault="00955A8E" w:rsidP="00644067">
      <w:pPr>
        <w:pStyle w:val="Bodycopy"/>
      </w:pPr>
      <w:r w:rsidRPr="00644067">
        <w:t xml:space="preserve">The Disability Services Act requires </w:t>
      </w:r>
      <w:r w:rsidR="00040D4C">
        <w:t>the DAIP</w:t>
      </w:r>
      <w:r w:rsidRPr="00644067">
        <w:t xml:space="preserve"> be reviewed at least every five years. Whenever the </w:t>
      </w:r>
      <w:r w:rsidR="00F341D6">
        <w:t>P</w:t>
      </w:r>
      <w:r w:rsidRPr="00644067">
        <w:t xml:space="preserve">lan is amended a copy must be lodged with Disability Services. The Plan can be updated more frequently if desired. The next review of the City of Kwinana’s DAIP will take place prior to </w:t>
      </w:r>
      <w:r w:rsidR="00BF1B60">
        <w:t xml:space="preserve">March </w:t>
      </w:r>
      <w:r w:rsidRPr="00644067">
        <w:t>202</w:t>
      </w:r>
      <w:r w:rsidR="00BF1B60">
        <w:t>7</w:t>
      </w:r>
      <w:r w:rsidRPr="00644067">
        <w:t>.</w:t>
      </w:r>
      <w:r w:rsidR="009D5653">
        <w:t xml:space="preserve"> </w:t>
      </w:r>
      <w:r w:rsidR="009D5653" w:rsidRPr="009671A3">
        <w:t xml:space="preserve">However, specific actions </w:t>
      </w:r>
      <w:r w:rsidR="00981D32" w:rsidRPr="009671A3">
        <w:t xml:space="preserve">outlined in the implementation plan </w:t>
      </w:r>
      <w:r w:rsidR="009D5653" w:rsidRPr="009671A3">
        <w:t>will be reviewed annually</w:t>
      </w:r>
      <w:r w:rsidR="00BF1B60">
        <w:t xml:space="preserve"> by the City’s Disability Reference Group</w:t>
      </w:r>
      <w:r w:rsidR="009D5653" w:rsidRPr="009671A3">
        <w:t>.</w:t>
      </w:r>
    </w:p>
    <w:p w14:paraId="6AC6C64D" w14:textId="77777777" w:rsidR="00955A8E" w:rsidRPr="00644067" w:rsidRDefault="00955A8E" w:rsidP="00644067">
      <w:pPr>
        <w:pStyle w:val="Bodycopy"/>
      </w:pPr>
    </w:p>
    <w:p w14:paraId="0986384E" w14:textId="5F87207A" w:rsidR="009226B8" w:rsidRDefault="009226B8" w:rsidP="009226B8">
      <w:pPr>
        <w:pStyle w:val="Bodycopy"/>
      </w:pPr>
      <w:r>
        <w:t xml:space="preserve">The Community Engagement team will have responsibility for review of the DAIP and will collect data from senior staff and provide information on inclusion in the City of Kwinana Annual Report and to </w:t>
      </w:r>
      <w:r w:rsidR="008B60C3">
        <w:t xml:space="preserve">the Department of Communities. </w:t>
      </w:r>
    </w:p>
    <w:p w14:paraId="071AB2D4" w14:textId="77777777" w:rsidR="009226B8" w:rsidRDefault="009226B8" w:rsidP="009226B8">
      <w:pPr>
        <w:pStyle w:val="Bodycopy"/>
      </w:pPr>
    </w:p>
    <w:p w14:paraId="6DC6F176" w14:textId="37F74902" w:rsidR="009226B8" w:rsidRPr="00644067" w:rsidRDefault="009226B8" w:rsidP="009226B8">
      <w:pPr>
        <w:pStyle w:val="Bodycopy"/>
      </w:pPr>
      <w:r>
        <w:t>The report will outline:</w:t>
      </w:r>
      <w:r w:rsidDel="009226B8">
        <w:t xml:space="preserve"> </w:t>
      </w:r>
    </w:p>
    <w:p w14:paraId="232363DD" w14:textId="77777777" w:rsidR="00644067" w:rsidRDefault="00955A8E" w:rsidP="008B4A16">
      <w:pPr>
        <w:pStyle w:val="Bodycopy"/>
        <w:numPr>
          <w:ilvl w:val="0"/>
          <w:numId w:val="13"/>
        </w:numPr>
      </w:pPr>
      <w:r w:rsidRPr="00644067">
        <w:t>Progress towards the desired outcomes of the Disability Access and Inclusion Plan;</w:t>
      </w:r>
    </w:p>
    <w:p w14:paraId="1FBAE5AF" w14:textId="3771F0F6" w:rsidR="00FC2BFB" w:rsidRDefault="00955A8E" w:rsidP="00FC2BFB">
      <w:pPr>
        <w:pStyle w:val="Bodycopy"/>
        <w:numPr>
          <w:ilvl w:val="0"/>
          <w:numId w:val="8"/>
        </w:numPr>
      </w:pPr>
      <w:r w:rsidRPr="00644067">
        <w:t xml:space="preserve">Progress of the City’s agents and contractors towards meeting the </w:t>
      </w:r>
      <w:r w:rsidR="009D5653">
        <w:t>eight</w:t>
      </w:r>
      <w:r w:rsidR="009D5653" w:rsidRPr="00644067">
        <w:t xml:space="preserve"> </w:t>
      </w:r>
      <w:r w:rsidRPr="00644067">
        <w:t>desired outcomes; and</w:t>
      </w:r>
      <w:r w:rsidR="00FC2BFB">
        <w:t xml:space="preserve"> </w:t>
      </w:r>
    </w:p>
    <w:p w14:paraId="5C5AD080" w14:textId="77777777" w:rsidR="00955A8E" w:rsidRDefault="00955A8E" w:rsidP="00FC2BFB">
      <w:pPr>
        <w:pStyle w:val="Bodycopy"/>
        <w:numPr>
          <w:ilvl w:val="0"/>
          <w:numId w:val="8"/>
        </w:numPr>
      </w:pPr>
      <w:r w:rsidRPr="00644067">
        <w:t xml:space="preserve">The strategies used to inform agents and contractors of the Disability Access and Inclusion </w:t>
      </w:r>
      <w:r w:rsidR="00F341D6">
        <w:t xml:space="preserve">Plan </w:t>
      </w:r>
    </w:p>
    <w:p w14:paraId="56285BFC" w14:textId="77777777" w:rsidR="00177577" w:rsidRDefault="00177577" w:rsidP="00177577">
      <w:pPr>
        <w:pStyle w:val="Bodycopy"/>
      </w:pPr>
    </w:p>
    <w:p w14:paraId="599376A1" w14:textId="77777777" w:rsidR="00177577" w:rsidRDefault="00177577" w:rsidP="00177577">
      <w:pPr>
        <w:pStyle w:val="Bodycopy"/>
      </w:pPr>
    </w:p>
    <w:p w14:paraId="3504F819" w14:textId="77777777" w:rsidR="00177577" w:rsidRDefault="00177577" w:rsidP="00177577">
      <w:pPr>
        <w:pStyle w:val="Bodycopy"/>
      </w:pPr>
    </w:p>
    <w:p w14:paraId="600A4097" w14:textId="093AEF8F" w:rsidR="00177577" w:rsidRDefault="00177577" w:rsidP="008B4A16">
      <w:pPr>
        <w:pStyle w:val="Bodycopy"/>
        <w:sectPr w:rsidR="00177577" w:rsidSect="005237BE">
          <w:footerReference w:type="default" r:id="rId10"/>
          <w:footerReference w:type="first" r:id="rId11"/>
          <w:pgSz w:w="11906" w:h="16838"/>
          <w:pgMar w:top="2836" w:right="1440" w:bottom="1440" w:left="1440" w:header="708" w:footer="537" w:gutter="0"/>
          <w:pgNumType w:start="1"/>
          <w:cols w:space="708"/>
          <w:titlePg/>
          <w:docGrid w:linePitch="360"/>
        </w:sectPr>
      </w:pPr>
    </w:p>
    <w:p w14:paraId="045CCEC7" w14:textId="48664880" w:rsidR="004D3EDD" w:rsidRDefault="004D3EDD" w:rsidP="004D3EDD">
      <w:pPr>
        <w:pStyle w:val="Subjectheading"/>
      </w:pPr>
      <w:r>
        <w:lastRenderedPageBreak/>
        <w:t>Disability Access and Inclusion</w:t>
      </w:r>
      <w:r w:rsidR="00981D32">
        <w:t xml:space="preserve"> </w:t>
      </w:r>
      <w:r>
        <w:t>Plan</w:t>
      </w:r>
    </w:p>
    <w:p w14:paraId="77756DAC" w14:textId="77777777" w:rsidR="006C475C" w:rsidRDefault="006C475C" w:rsidP="00554C18">
      <w:pPr>
        <w:pStyle w:val="Bodycopy"/>
        <w:spacing w:line="276" w:lineRule="auto"/>
      </w:pPr>
    </w:p>
    <w:tbl>
      <w:tblPr>
        <w:tblStyle w:val="TableGrid"/>
        <w:tblW w:w="14590" w:type="dxa"/>
        <w:tblLook w:val="04A0" w:firstRow="1" w:lastRow="0" w:firstColumn="1" w:lastColumn="0" w:noHBand="0" w:noVBand="1"/>
      </w:tblPr>
      <w:tblGrid>
        <w:gridCol w:w="807"/>
        <w:gridCol w:w="128"/>
        <w:gridCol w:w="13655"/>
      </w:tblGrid>
      <w:tr w:rsidR="00B83B16" w:rsidRPr="004A4455" w14:paraId="4ECAAEDB" w14:textId="77777777" w:rsidTr="00D7117C">
        <w:trPr>
          <w:trHeight w:val="600"/>
        </w:trPr>
        <w:tc>
          <w:tcPr>
            <w:tcW w:w="14590" w:type="dxa"/>
            <w:gridSpan w:val="3"/>
            <w:shd w:val="clear" w:color="auto" w:fill="C2C2C2" w:themeFill="background2" w:themeFillShade="E6"/>
          </w:tcPr>
          <w:p w14:paraId="6EFD6754" w14:textId="77777777" w:rsidR="00B83B16" w:rsidRPr="004A4455" w:rsidRDefault="00B83B16" w:rsidP="004A4455">
            <w:pPr>
              <w:pStyle w:val="Bodycopy"/>
              <w:spacing w:line="276" w:lineRule="auto"/>
              <w:rPr>
                <w:b/>
                <w:bCs/>
              </w:rPr>
            </w:pPr>
            <w:r w:rsidRPr="004A4455">
              <w:rPr>
                <w:b/>
                <w:bCs/>
              </w:rPr>
              <w:t>Outcome 1:</w:t>
            </w:r>
          </w:p>
          <w:p w14:paraId="0A71E77F" w14:textId="77777777" w:rsidR="00B83B16" w:rsidRPr="004A4455" w:rsidRDefault="00B83B16" w:rsidP="004A4455">
            <w:pPr>
              <w:pStyle w:val="Bodycopy"/>
              <w:spacing w:line="276" w:lineRule="auto"/>
              <w:rPr>
                <w:b/>
                <w:bCs/>
              </w:rPr>
            </w:pPr>
            <w:r w:rsidRPr="004A4455">
              <w:rPr>
                <w:b/>
              </w:rPr>
              <w:t xml:space="preserve">Services and Events  </w:t>
            </w:r>
          </w:p>
        </w:tc>
      </w:tr>
      <w:tr w:rsidR="00D7117C" w:rsidRPr="004A4455" w14:paraId="300C0A77" w14:textId="77777777" w:rsidTr="00D7117C">
        <w:trPr>
          <w:trHeight w:val="300"/>
        </w:trPr>
        <w:tc>
          <w:tcPr>
            <w:tcW w:w="14590" w:type="dxa"/>
            <w:gridSpan w:val="3"/>
            <w:shd w:val="clear" w:color="auto" w:fill="F2F2F2" w:themeFill="background1" w:themeFillShade="F2"/>
          </w:tcPr>
          <w:p w14:paraId="50A2D87B" w14:textId="77777777" w:rsidR="00D7117C" w:rsidRPr="002A4978" w:rsidRDefault="00D7117C" w:rsidP="00B83B16">
            <w:pPr>
              <w:pStyle w:val="Bodycopy"/>
              <w:spacing w:line="276" w:lineRule="auto"/>
              <w:jc w:val="center"/>
              <w:rPr>
                <w:b/>
              </w:rPr>
            </w:pPr>
            <w:r w:rsidRPr="002A4978">
              <w:rPr>
                <w:b/>
              </w:rPr>
              <w:t>Strategy</w:t>
            </w:r>
          </w:p>
        </w:tc>
      </w:tr>
      <w:tr w:rsidR="00D7117C" w:rsidRPr="004A4455" w14:paraId="75EFC3A1" w14:textId="77777777" w:rsidTr="00D7117C">
        <w:trPr>
          <w:trHeight w:val="300"/>
        </w:trPr>
        <w:tc>
          <w:tcPr>
            <w:tcW w:w="935" w:type="dxa"/>
            <w:gridSpan w:val="2"/>
          </w:tcPr>
          <w:p w14:paraId="58FA400F" w14:textId="77777777" w:rsidR="00D7117C" w:rsidRPr="004A4455" w:rsidRDefault="00D7117C" w:rsidP="004A4455">
            <w:pPr>
              <w:pStyle w:val="Bodycopy"/>
              <w:spacing w:line="276" w:lineRule="auto"/>
            </w:pPr>
            <w:r w:rsidRPr="004A4455">
              <w:t>1.1</w:t>
            </w:r>
          </w:p>
        </w:tc>
        <w:tc>
          <w:tcPr>
            <w:tcW w:w="13655" w:type="dxa"/>
          </w:tcPr>
          <w:p w14:paraId="13786E92" w14:textId="3AD3DE5A" w:rsidR="00D7117C" w:rsidRPr="004A4455" w:rsidRDefault="00D7117C" w:rsidP="004A4455">
            <w:pPr>
              <w:pStyle w:val="Bodycopy"/>
              <w:spacing w:line="276" w:lineRule="auto"/>
            </w:pPr>
            <w:proofErr w:type="spellStart"/>
            <w:r>
              <w:t>Maximise</w:t>
            </w:r>
            <w:proofErr w:type="spellEnd"/>
            <w:r>
              <w:t xml:space="preserve"> physical accessibility and social inclusivity</w:t>
            </w:r>
            <w:r w:rsidR="005D47CD">
              <w:t xml:space="preserve">. </w:t>
            </w:r>
            <w:r>
              <w:t xml:space="preserve"> </w:t>
            </w:r>
          </w:p>
        </w:tc>
      </w:tr>
      <w:tr w:rsidR="00D7117C" w:rsidRPr="004A4455" w14:paraId="43269AC0" w14:textId="77777777" w:rsidTr="005B6BE3">
        <w:trPr>
          <w:trHeight w:val="347"/>
        </w:trPr>
        <w:tc>
          <w:tcPr>
            <w:tcW w:w="935" w:type="dxa"/>
            <w:gridSpan w:val="2"/>
          </w:tcPr>
          <w:p w14:paraId="0A30E6E9" w14:textId="77777777" w:rsidR="00D7117C" w:rsidRPr="004A4455" w:rsidRDefault="00D7117C" w:rsidP="004A4455">
            <w:pPr>
              <w:pStyle w:val="Bodycopy"/>
              <w:spacing w:line="276" w:lineRule="auto"/>
            </w:pPr>
            <w:r w:rsidRPr="004A4455">
              <w:t xml:space="preserve">1.2 </w:t>
            </w:r>
          </w:p>
        </w:tc>
        <w:tc>
          <w:tcPr>
            <w:tcW w:w="13655" w:type="dxa"/>
          </w:tcPr>
          <w:p w14:paraId="11173005" w14:textId="5A44E1D7" w:rsidR="00D7117C" w:rsidRPr="004A4455" w:rsidRDefault="00AF4123" w:rsidP="004A4455">
            <w:pPr>
              <w:pStyle w:val="Bodycopy"/>
              <w:spacing w:line="276" w:lineRule="auto"/>
            </w:pPr>
            <w:r>
              <w:t>Facilitate, support</w:t>
            </w:r>
            <w:r w:rsidR="005534A2">
              <w:t>,</w:t>
            </w:r>
            <w:r w:rsidR="008B4A16">
              <w:t xml:space="preserve"> and promote</w:t>
            </w:r>
            <w:r w:rsidR="00D7117C">
              <w:t xml:space="preserve"> a diverse range of </w:t>
            </w:r>
            <w:r w:rsidR="0068465A">
              <w:t>services, events</w:t>
            </w:r>
            <w:r w:rsidR="005D47CD">
              <w:t xml:space="preserve"> and</w:t>
            </w:r>
            <w:r w:rsidR="00D7117C">
              <w:t xml:space="preserve"> </w:t>
            </w:r>
            <w:r w:rsidR="005D47CD">
              <w:t xml:space="preserve">activities </w:t>
            </w:r>
            <w:r w:rsidR="00D7117C">
              <w:t xml:space="preserve">that meet the needs of the community. </w:t>
            </w:r>
          </w:p>
        </w:tc>
      </w:tr>
      <w:tr w:rsidR="00D7117C" w:rsidRPr="004A4455" w14:paraId="457D5968" w14:textId="77777777" w:rsidTr="00D7117C">
        <w:trPr>
          <w:trHeight w:val="600"/>
        </w:trPr>
        <w:tc>
          <w:tcPr>
            <w:tcW w:w="14590" w:type="dxa"/>
            <w:gridSpan w:val="3"/>
            <w:shd w:val="clear" w:color="auto" w:fill="C2C2C2" w:themeFill="background2" w:themeFillShade="E6"/>
          </w:tcPr>
          <w:p w14:paraId="3B0B8C32" w14:textId="77777777" w:rsidR="00D7117C" w:rsidRPr="004A4455" w:rsidRDefault="00D7117C" w:rsidP="00B66CC9">
            <w:pPr>
              <w:pStyle w:val="Bodycopy"/>
              <w:spacing w:line="276" w:lineRule="auto"/>
              <w:rPr>
                <w:b/>
                <w:bCs/>
              </w:rPr>
            </w:pPr>
            <w:r w:rsidRPr="004A4455">
              <w:rPr>
                <w:b/>
                <w:bCs/>
              </w:rPr>
              <w:t>Outcome 2:</w:t>
            </w:r>
          </w:p>
          <w:p w14:paraId="450E28D7" w14:textId="77777777" w:rsidR="00D7117C" w:rsidRPr="004A4455" w:rsidRDefault="00D7117C" w:rsidP="00B66CC9">
            <w:pPr>
              <w:pStyle w:val="Bodycopy"/>
              <w:spacing w:line="276" w:lineRule="auto"/>
            </w:pPr>
            <w:r w:rsidRPr="004A4455">
              <w:rPr>
                <w:b/>
                <w:bCs/>
              </w:rPr>
              <w:t xml:space="preserve">Building and Facilities </w:t>
            </w:r>
          </w:p>
        </w:tc>
      </w:tr>
      <w:tr w:rsidR="00D7117C" w:rsidRPr="004A4455" w14:paraId="5F89FAD1" w14:textId="77777777" w:rsidTr="00D7117C">
        <w:trPr>
          <w:trHeight w:val="300"/>
        </w:trPr>
        <w:tc>
          <w:tcPr>
            <w:tcW w:w="14590" w:type="dxa"/>
            <w:gridSpan w:val="3"/>
            <w:shd w:val="clear" w:color="auto" w:fill="F2F2F2" w:themeFill="background1" w:themeFillShade="F2"/>
          </w:tcPr>
          <w:p w14:paraId="74DBD088" w14:textId="77777777" w:rsidR="00D7117C" w:rsidRPr="007D5315" w:rsidRDefault="00D7117C" w:rsidP="00B83B16">
            <w:pPr>
              <w:pStyle w:val="Bodycopy"/>
              <w:spacing w:line="276" w:lineRule="auto"/>
              <w:jc w:val="center"/>
              <w:rPr>
                <w:b/>
              </w:rPr>
            </w:pPr>
            <w:r w:rsidRPr="007D5315">
              <w:rPr>
                <w:b/>
              </w:rPr>
              <w:t>Strategy</w:t>
            </w:r>
          </w:p>
        </w:tc>
      </w:tr>
      <w:tr w:rsidR="00D7117C" w:rsidRPr="004A4455" w14:paraId="1338EE61" w14:textId="77777777" w:rsidTr="005B6BE3">
        <w:trPr>
          <w:trHeight w:val="351"/>
        </w:trPr>
        <w:tc>
          <w:tcPr>
            <w:tcW w:w="935" w:type="dxa"/>
            <w:gridSpan w:val="2"/>
          </w:tcPr>
          <w:p w14:paraId="4B67FB11" w14:textId="77777777" w:rsidR="00D7117C" w:rsidRPr="004A4455" w:rsidRDefault="00D7117C" w:rsidP="00B66CC9">
            <w:pPr>
              <w:pStyle w:val="Bodycopy"/>
              <w:spacing w:line="276" w:lineRule="auto"/>
            </w:pPr>
            <w:r w:rsidRPr="004A4455">
              <w:t>2.1</w:t>
            </w:r>
          </w:p>
        </w:tc>
        <w:tc>
          <w:tcPr>
            <w:tcW w:w="13655" w:type="dxa"/>
          </w:tcPr>
          <w:p w14:paraId="6F179E87" w14:textId="77777777" w:rsidR="00D7117C" w:rsidRPr="004A4455" w:rsidRDefault="00D7117C" w:rsidP="00B66CC9">
            <w:pPr>
              <w:pStyle w:val="Bodycopy"/>
              <w:spacing w:line="276" w:lineRule="auto"/>
            </w:pPr>
            <w:r w:rsidRPr="004A4455">
              <w:t xml:space="preserve">Ensure that all new </w:t>
            </w:r>
            <w:r>
              <w:t>City</w:t>
            </w:r>
            <w:r w:rsidRPr="004A4455">
              <w:t xml:space="preserve"> infrastructure and re-development works </w:t>
            </w:r>
            <w:r>
              <w:t xml:space="preserve">are designed to enhance opportunities for access and inclusion.  </w:t>
            </w:r>
          </w:p>
        </w:tc>
      </w:tr>
      <w:tr w:rsidR="00D7117C" w:rsidRPr="004A4455" w14:paraId="61CEBBA1" w14:textId="77777777" w:rsidTr="005B6BE3">
        <w:trPr>
          <w:trHeight w:val="271"/>
        </w:trPr>
        <w:tc>
          <w:tcPr>
            <w:tcW w:w="935" w:type="dxa"/>
            <w:gridSpan w:val="2"/>
          </w:tcPr>
          <w:p w14:paraId="53DD9810" w14:textId="0E23DD52" w:rsidR="00D7117C" w:rsidRPr="004A4455" w:rsidRDefault="00D7117C" w:rsidP="00B66CC9">
            <w:pPr>
              <w:pStyle w:val="Bodycopy"/>
              <w:spacing w:line="276" w:lineRule="auto"/>
            </w:pPr>
            <w:r w:rsidRPr="004A4455">
              <w:t>2.</w:t>
            </w:r>
            <w:r>
              <w:t>2</w:t>
            </w:r>
          </w:p>
        </w:tc>
        <w:tc>
          <w:tcPr>
            <w:tcW w:w="13655" w:type="dxa"/>
          </w:tcPr>
          <w:p w14:paraId="771F9000" w14:textId="77777777" w:rsidR="00D7117C" w:rsidRPr="004A4455" w:rsidRDefault="00D7117C" w:rsidP="00B66CC9">
            <w:pPr>
              <w:pStyle w:val="Bodycopy"/>
              <w:spacing w:line="276" w:lineRule="auto"/>
            </w:pPr>
            <w:r w:rsidRPr="004A4455">
              <w:t>Ensure the location</w:t>
            </w:r>
            <w:r>
              <w:t>,</w:t>
            </w:r>
            <w:r w:rsidRPr="004A4455">
              <w:t xml:space="preserve"> </w:t>
            </w:r>
            <w:r>
              <w:t xml:space="preserve">quantity and </w:t>
            </w:r>
            <w:r w:rsidRPr="004A4455">
              <w:t>qua</w:t>
            </w:r>
            <w:r>
              <w:t xml:space="preserve">lity </w:t>
            </w:r>
            <w:r w:rsidRPr="004A4455">
              <w:t>of</w:t>
            </w:r>
            <w:r>
              <w:t xml:space="preserve"> footpaths and</w:t>
            </w:r>
            <w:r w:rsidRPr="004A4455">
              <w:t xml:space="preserve"> ACROD parkin</w:t>
            </w:r>
            <w:r>
              <w:t xml:space="preserve">g, are accessible and meet the needs of the community. </w:t>
            </w:r>
          </w:p>
        </w:tc>
      </w:tr>
      <w:tr w:rsidR="00D7117C" w:rsidRPr="004A4455" w14:paraId="20DD68E7" w14:textId="77777777" w:rsidTr="00D7117C">
        <w:trPr>
          <w:trHeight w:val="600"/>
        </w:trPr>
        <w:tc>
          <w:tcPr>
            <w:tcW w:w="935" w:type="dxa"/>
            <w:gridSpan w:val="2"/>
          </w:tcPr>
          <w:p w14:paraId="530103DA" w14:textId="10EE4BE3" w:rsidR="00D7117C" w:rsidRPr="004A4455" w:rsidRDefault="00D7117C" w:rsidP="00B66CC9">
            <w:pPr>
              <w:pStyle w:val="Bodycopy"/>
              <w:spacing w:line="276" w:lineRule="auto"/>
            </w:pPr>
            <w:r w:rsidRPr="004A4455">
              <w:t>2.</w:t>
            </w:r>
            <w:r>
              <w:t>3</w:t>
            </w:r>
          </w:p>
        </w:tc>
        <w:tc>
          <w:tcPr>
            <w:tcW w:w="13655" w:type="dxa"/>
          </w:tcPr>
          <w:p w14:paraId="68FD9F67" w14:textId="37A53047" w:rsidR="00D7117C" w:rsidRPr="004A4455" w:rsidRDefault="00D7117C" w:rsidP="00B66CC9">
            <w:pPr>
              <w:pStyle w:val="Bodycopy"/>
              <w:spacing w:line="276" w:lineRule="auto"/>
            </w:pPr>
            <w:r w:rsidRPr="004A4455">
              <w:t>Ensure that tender and contract documentation include the Disability Access and Inclusion Plan and that contractor requirements are met as per legislative requirements</w:t>
            </w:r>
            <w:r>
              <w:t>.</w:t>
            </w:r>
          </w:p>
        </w:tc>
      </w:tr>
      <w:tr w:rsidR="00D7117C" w:rsidRPr="004A4455" w14:paraId="1647BA5C" w14:textId="77777777" w:rsidTr="00D7117C">
        <w:trPr>
          <w:trHeight w:val="615"/>
        </w:trPr>
        <w:tc>
          <w:tcPr>
            <w:tcW w:w="14590" w:type="dxa"/>
            <w:gridSpan w:val="3"/>
            <w:shd w:val="clear" w:color="auto" w:fill="C2C2C2" w:themeFill="background2" w:themeFillShade="E6"/>
          </w:tcPr>
          <w:p w14:paraId="690E2CB9" w14:textId="77777777" w:rsidR="00D7117C" w:rsidRPr="004A4455" w:rsidRDefault="00D7117C" w:rsidP="00B66CC9">
            <w:pPr>
              <w:pStyle w:val="Bodycopy"/>
              <w:spacing w:line="276" w:lineRule="auto"/>
              <w:rPr>
                <w:b/>
                <w:bCs/>
              </w:rPr>
            </w:pPr>
            <w:r w:rsidRPr="004A4455">
              <w:rPr>
                <w:b/>
                <w:bCs/>
              </w:rPr>
              <w:t>Outcome 3:</w:t>
            </w:r>
          </w:p>
          <w:p w14:paraId="5FD6A7FF" w14:textId="77777777" w:rsidR="00D7117C" w:rsidRPr="004A4455" w:rsidRDefault="00D7117C" w:rsidP="00B66CC9">
            <w:pPr>
              <w:pStyle w:val="Bodycopy"/>
              <w:spacing w:line="276" w:lineRule="auto"/>
              <w:rPr>
                <w:b/>
                <w:bCs/>
              </w:rPr>
            </w:pPr>
            <w:r w:rsidRPr="004A4455">
              <w:rPr>
                <w:b/>
                <w:bCs/>
              </w:rPr>
              <w:t xml:space="preserve">Information </w:t>
            </w:r>
          </w:p>
        </w:tc>
      </w:tr>
      <w:tr w:rsidR="00D7117C" w:rsidRPr="004A4455" w14:paraId="02128CCA" w14:textId="77777777" w:rsidTr="00D7117C">
        <w:trPr>
          <w:trHeight w:val="300"/>
        </w:trPr>
        <w:tc>
          <w:tcPr>
            <w:tcW w:w="14590" w:type="dxa"/>
            <w:gridSpan w:val="3"/>
            <w:shd w:val="clear" w:color="auto" w:fill="F2F2F2" w:themeFill="background1" w:themeFillShade="F2"/>
          </w:tcPr>
          <w:p w14:paraId="58C5115E" w14:textId="77777777" w:rsidR="00D7117C" w:rsidRPr="007D5315" w:rsidRDefault="00D7117C" w:rsidP="00B83B16">
            <w:pPr>
              <w:pStyle w:val="Bodycopy"/>
              <w:spacing w:line="276" w:lineRule="auto"/>
              <w:jc w:val="center"/>
              <w:rPr>
                <w:b/>
              </w:rPr>
            </w:pPr>
            <w:r w:rsidRPr="007D5315">
              <w:rPr>
                <w:b/>
              </w:rPr>
              <w:t>Strategy</w:t>
            </w:r>
          </w:p>
        </w:tc>
      </w:tr>
      <w:tr w:rsidR="00D7117C" w14:paraId="70EBCED5" w14:textId="77777777" w:rsidTr="00D7117C">
        <w:trPr>
          <w:trHeight w:val="300"/>
        </w:trPr>
        <w:tc>
          <w:tcPr>
            <w:tcW w:w="807" w:type="dxa"/>
          </w:tcPr>
          <w:p w14:paraId="1CAFC5A7" w14:textId="77777777" w:rsidR="00D7117C" w:rsidRPr="004A4455" w:rsidRDefault="00D7117C" w:rsidP="00B66CC9">
            <w:pPr>
              <w:pStyle w:val="Bodycopy"/>
              <w:spacing w:line="276" w:lineRule="auto"/>
            </w:pPr>
            <w:r w:rsidRPr="004A4455">
              <w:t>3.1</w:t>
            </w:r>
          </w:p>
        </w:tc>
        <w:tc>
          <w:tcPr>
            <w:tcW w:w="13783" w:type="dxa"/>
            <w:gridSpan w:val="2"/>
          </w:tcPr>
          <w:p w14:paraId="1E3E47DA" w14:textId="77777777" w:rsidR="00D7117C" w:rsidRDefault="00D7117C" w:rsidP="00B66CC9">
            <w:pPr>
              <w:pStyle w:val="Bodycopy"/>
              <w:spacing w:line="276" w:lineRule="auto"/>
            </w:pPr>
            <w:r>
              <w:t xml:space="preserve">Provide information in alternative formats on request. </w:t>
            </w:r>
          </w:p>
        </w:tc>
      </w:tr>
      <w:tr w:rsidR="00D7117C" w14:paraId="7B3E468D" w14:textId="77777777" w:rsidTr="005B6BE3">
        <w:trPr>
          <w:trHeight w:val="245"/>
        </w:trPr>
        <w:tc>
          <w:tcPr>
            <w:tcW w:w="807" w:type="dxa"/>
          </w:tcPr>
          <w:p w14:paraId="216AB4FF" w14:textId="77777777" w:rsidR="00D7117C" w:rsidRPr="004A4455" w:rsidRDefault="00D7117C" w:rsidP="00B66CC9">
            <w:pPr>
              <w:pStyle w:val="Bodycopy"/>
              <w:spacing w:line="276" w:lineRule="auto"/>
            </w:pPr>
            <w:r>
              <w:t xml:space="preserve">3.2 </w:t>
            </w:r>
          </w:p>
        </w:tc>
        <w:tc>
          <w:tcPr>
            <w:tcW w:w="13783" w:type="dxa"/>
            <w:gridSpan w:val="2"/>
          </w:tcPr>
          <w:p w14:paraId="15AE589B" w14:textId="77777777" w:rsidR="00D7117C" w:rsidRDefault="00D7117C" w:rsidP="00B66CC9">
            <w:pPr>
              <w:pStyle w:val="Bodycopy"/>
              <w:spacing w:line="276" w:lineRule="auto"/>
            </w:pPr>
            <w:r>
              <w:t xml:space="preserve">Use diverse informing methods to improve community awareness of programs, events services infrastructure and information available. </w:t>
            </w:r>
          </w:p>
        </w:tc>
      </w:tr>
      <w:tr w:rsidR="00F1294D" w14:paraId="38DA5F3B" w14:textId="77777777" w:rsidTr="005B6BE3">
        <w:trPr>
          <w:trHeight w:val="245"/>
        </w:trPr>
        <w:tc>
          <w:tcPr>
            <w:tcW w:w="807" w:type="dxa"/>
          </w:tcPr>
          <w:p w14:paraId="1BDBDD94" w14:textId="28FF025D" w:rsidR="00F1294D" w:rsidRDefault="00F1294D" w:rsidP="00B66CC9">
            <w:pPr>
              <w:pStyle w:val="Bodycopy"/>
              <w:spacing w:line="276" w:lineRule="auto"/>
            </w:pPr>
            <w:r>
              <w:t>3.3</w:t>
            </w:r>
          </w:p>
        </w:tc>
        <w:tc>
          <w:tcPr>
            <w:tcW w:w="13783" w:type="dxa"/>
            <w:gridSpan w:val="2"/>
          </w:tcPr>
          <w:p w14:paraId="5CD029A4" w14:textId="2A4036C8" w:rsidR="00F1294D" w:rsidRDefault="00B779BC" w:rsidP="00B66CC9">
            <w:pPr>
              <w:pStyle w:val="Bodycopy"/>
              <w:spacing w:line="276" w:lineRule="auto"/>
            </w:pPr>
            <w:r>
              <w:t>Ensure the City provides online information in accessible formats.</w:t>
            </w:r>
          </w:p>
        </w:tc>
      </w:tr>
      <w:tr w:rsidR="00D7117C" w:rsidRPr="004A4455" w14:paraId="0F6A05C3" w14:textId="77777777" w:rsidTr="00D7117C">
        <w:trPr>
          <w:trHeight w:val="615"/>
        </w:trPr>
        <w:tc>
          <w:tcPr>
            <w:tcW w:w="14590" w:type="dxa"/>
            <w:gridSpan w:val="3"/>
            <w:shd w:val="clear" w:color="auto" w:fill="C2C2C2" w:themeFill="background2" w:themeFillShade="E6"/>
          </w:tcPr>
          <w:p w14:paraId="27FC2E8C" w14:textId="77777777" w:rsidR="00D7117C" w:rsidRPr="004A4455" w:rsidRDefault="00D7117C" w:rsidP="00B66CC9">
            <w:pPr>
              <w:pStyle w:val="Bodycopy"/>
              <w:spacing w:line="276" w:lineRule="auto"/>
              <w:rPr>
                <w:b/>
                <w:bCs/>
              </w:rPr>
            </w:pPr>
            <w:r w:rsidRPr="004A4455">
              <w:rPr>
                <w:b/>
                <w:bCs/>
              </w:rPr>
              <w:t>Outcome 4:</w:t>
            </w:r>
          </w:p>
          <w:p w14:paraId="10926BE8" w14:textId="77777777" w:rsidR="00D7117C" w:rsidRPr="004A4455" w:rsidRDefault="00D7117C" w:rsidP="00B66CC9">
            <w:pPr>
              <w:pStyle w:val="Bodycopy"/>
              <w:spacing w:line="276" w:lineRule="auto"/>
            </w:pPr>
            <w:r w:rsidRPr="004A4455">
              <w:rPr>
                <w:b/>
              </w:rPr>
              <w:t xml:space="preserve">Quality of Service  </w:t>
            </w:r>
          </w:p>
        </w:tc>
      </w:tr>
      <w:tr w:rsidR="00D7117C" w:rsidRPr="004A4455" w14:paraId="74647BE5" w14:textId="77777777" w:rsidTr="00D7117C">
        <w:trPr>
          <w:trHeight w:val="300"/>
        </w:trPr>
        <w:tc>
          <w:tcPr>
            <w:tcW w:w="14590" w:type="dxa"/>
            <w:gridSpan w:val="3"/>
            <w:shd w:val="clear" w:color="auto" w:fill="F2F2F2" w:themeFill="background1" w:themeFillShade="F2"/>
          </w:tcPr>
          <w:p w14:paraId="716BCB40" w14:textId="77777777" w:rsidR="00D7117C" w:rsidRPr="007D5315" w:rsidRDefault="00D7117C" w:rsidP="00B83B16">
            <w:pPr>
              <w:pStyle w:val="Bodycopy"/>
              <w:spacing w:line="276" w:lineRule="auto"/>
              <w:jc w:val="center"/>
              <w:rPr>
                <w:b/>
              </w:rPr>
            </w:pPr>
            <w:r w:rsidRPr="007D5315">
              <w:rPr>
                <w:b/>
              </w:rPr>
              <w:t>Strategy</w:t>
            </w:r>
          </w:p>
        </w:tc>
      </w:tr>
      <w:tr w:rsidR="00D7117C" w:rsidRPr="004A4455" w14:paraId="017D72F8" w14:textId="77777777" w:rsidTr="00D7117C">
        <w:trPr>
          <w:trHeight w:val="600"/>
        </w:trPr>
        <w:tc>
          <w:tcPr>
            <w:tcW w:w="935" w:type="dxa"/>
            <w:gridSpan w:val="2"/>
          </w:tcPr>
          <w:p w14:paraId="4DF1EF76" w14:textId="77777777" w:rsidR="00D7117C" w:rsidRPr="004A4455" w:rsidRDefault="00D7117C" w:rsidP="00B66CC9">
            <w:pPr>
              <w:pStyle w:val="Bodycopy"/>
              <w:spacing w:line="276" w:lineRule="auto"/>
            </w:pPr>
            <w:r w:rsidRPr="004A4455">
              <w:t>4.1</w:t>
            </w:r>
          </w:p>
        </w:tc>
        <w:tc>
          <w:tcPr>
            <w:tcW w:w="13655" w:type="dxa"/>
          </w:tcPr>
          <w:p w14:paraId="557C51AA" w14:textId="77777777" w:rsidR="00D7117C" w:rsidRPr="004A4455" w:rsidRDefault="00D7117C" w:rsidP="00B66CC9">
            <w:pPr>
              <w:pStyle w:val="Bodycopy"/>
              <w:spacing w:line="276" w:lineRule="auto"/>
            </w:pPr>
            <w:r w:rsidRPr="00BB5BFC">
              <w:t xml:space="preserve">Provide training and resources </w:t>
            </w:r>
            <w:r>
              <w:t>to</w:t>
            </w:r>
            <w:r w:rsidRPr="00BB5BFC">
              <w:t xml:space="preserve"> City Staff so they have the knowledge, skills, and confidence to </w:t>
            </w:r>
            <w:r>
              <w:t>deliver</w:t>
            </w:r>
            <w:r w:rsidRPr="00BB5BFC">
              <w:t xml:space="preserve"> quality service to all individuals</w:t>
            </w:r>
            <w:r>
              <w:t xml:space="preserve"> and organisations</w:t>
            </w:r>
            <w:r w:rsidRPr="00BB5BFC">
              <w:t xml:space="preserve">. </w:t>
            </w:r>
          </w:p>
        </w:tc>
      </w:tr>
      <w:tr w:rsidR="00D7117C" w:rsidRPr="004A4455" w14:paraId="03DFCFD8" w14:textId="77777777" w:rsidTr="00D7117C">
        <w:trPr>
          <w:trHeight w:val="600"/>
        </w:trPr>
        <w:tc>
          <w:tcPr>
            <w:tcW w:w="14590" w:type="dxa"/>
            <w:gridSpan w:val="3"/>
            <w:shd w:val="clear" w:color="auto" w:fill="C2C2C2" w:themeFill="background2" w:themeFillShade="E6"/>
          </w:tcPr>
          <w:p w14:paraId="44B04506" w14:textId="77777777" w:rsidR="00D7117C" w:rsidRPr="004A4455" w:rsidRDefault="00D7117C" w:rsidP="00B66CC9">
            <w:pPr>
              <w:pStyle w:val="Bodycopy"/>
              <w:spacing w:line="276" w:lineRule="auto"/>
              <w:rPr>
                <w:b/>
              </w:rPr>
            </w:pPr>
            <w:r w:rsidRPr="004A4455">
              <w:rPr>
                <w:b/>
              </w:rPr>
              <w:t xml:space="preserve">Outcome area 5 </w:t>
            </w:r>
          </w:p>
          <w:p w14:paraId="3954D07B" w14:textId="77777777" w:rsidR="00D7117C" w:rsidRPr="004A4455" w:rsidRDefault="00D7117C" w:rsidP="00B66CC9">
            <w:pPr>
              <w:pStyle w:val="Bodycopy"/>
              <w:spacing w:line="276" w:lineRule="auto"/>
              <w:rPr>
                <w:b/>
              </w:rPr>
            </w:pPr>
            <w:r w:rsidRPr="004A4455">
              <w:rPr>
                <w:b/>
              </w:rPr>
              <w:t xml:space="preserve">Complaints and feedback </w:t>
            </w:r>
          </w:p>
        </w:tc>
      </w:tr>
      <w:tr w:rsidR="00D7117C" w:rsidRPr="004A4455" w14:paraId="6EF16ED5" w14:textId="77777777" w:rsidTr="00D7117C">
        <w:trPr>
          <w:trHeight w:val="300"/>
        </w:trPr>
        <w:tc>
          <w:tcPr>
            <w:tcW w:w="14590" w:type="dxa"/>
            <w:gridSpan w:val="3"/>
            <w:shd w:val="clear" w:color="auto" w:fill="F2F2F2" w:themeFill="background1" w:themeFillShade="F2"/>
          </w:tcPr>
          <w:p w14:paraId="3C353D01" w14:textId="77777777" w:rsidR="00D7117C" w:rsidRPr="007D5315" w:rsidRDefault="00D7117C" w:rsidP="00B83B16">
            <w:pPr>
              <w:pStyle w:val="Bodycopy"/>
              <w:spacing w:line="276" w:lineRule="auto"/>
              <w:jc w:val="center"/>
              <w:rPr>
                <w:b/>
              </w:rPr>
            </w:pPr>
            <w:r w:rsidRPr="007D5315">
              <w:rPr>
                <w:b/>
              </w:rPr>
              <w:lastRenderedPageBreak/>
              <w:t>Strategy</w:t>
            </w:r>
          </w:p>
        </w:tc>
      </w:tr>
      <w:tr w:rsidR="00D7117C" w:rsidRPr="004A4455" w14:paraId="7DF028FD" w14:textId="77777777" w:rsidTr="00D7117C">
        <w:trPr>
          <w:trHeight w:val="300"/>
        </w:trPr>
        <w:tc>
          <w:tcPr>
            <w:tcW w:w="935" w:type="dxa"/>
            <w:gridSpan w:val="2"/>
          </w:tcPr>
          <w:p w14:paraId="3F35C94E" w14:textId="77777777" w:rsidR="00D7117C" w:rsidRPr="004A4455" w:rsidRDefault="00D7117C" w:rsidP="00B66CC9">
            <w:pPr>
              <w:pStyle w:val="Bodycopy"/>
              <w:spacing w:line="276" w:lineRule="auto"/>
            </w:pPr>
            <w:r w:rsidRPr="004A4455">
              <w:t>5.1</w:t>
            </w:r>
          </w:p>
        </w:tc>
        <w:tc>
          <w:tcPr>
            <w:tcW w:w="13655" w:type="dxa"/>
          </w:tcPr>
          <w:p w14:paraId="0D788CC8" w14:textId="1CC3A1CC" w:rsidR="00D7117C" w:rsidRPr="004A4455" w:rsidRDefault="00D7117C" w:rsidP="00B66CC9">
            <w:pPr>
              <w:pStyle w:val="Bodycopy"/>
              <w:spacing w:line="276" w:lineRule="auto"/>
            </w:pPr>
            <w:r>
              <w:t xml:space="preserve">Ensure that complaints and feedback methods are </w:t>
            </w:r>
            <w:r w:rsidR="008B4A16">
              <w:t xml:space="preserve">promoted effectively and are </w:t>
            </w:r>
            <w:r>
              <w:t xml:space="preserve">accessible for people with disability. </w:t>
            </w:r>
          </w:p>
        </w:tc>
      </w:tr>
      <w:tr w:rsidR="00D7117C" w:rsidRPr="004A4455" w14:paraId="52B89A95" w14:textId="77777777" w:rsidTr="005B6BE3">
        <w:trPr>
          <w:trHeight w:val="378"/>
        </w:trPr>
        <w:tc>
          <w:tcPr>
            <w:tcW w:w="935" w:type="dxa"/>
            <w:gridSpan w:val="2"/>
          </w:tcPr>
          <w:p w14:paraId="016161A2" w14:textId="77777777" w:rsidR="00D7117C" w:rsidRPr="004A4455" w:rsidRDefault="00D7117C" w:rsidP="00B66CC9">
            <w:pPr>
              <w:pStyle w:val="Bodycopy"/>
              <w:spacing w:line="276" w:lineRule="auto"/>
            </w:pPr>
            <w:r>
              <w:t>5.2</w:t>
            </w:r>
          </w:p>
        </w:tc>
        <w:tc>
          <w:tcPr>
            <w:tcW w:w="13655" w:type="dxa"/>
          </w:tcPr>
          <w:p w14:paraId="0FEB30BD" w14:textId="77777777" w:rsidR="00D7117C" w:rsidRPr="004A4455" w:rsidRDefault="00D7117C" w:rsidP="00B66CC9">
            <w:pPr>
              <w:pStyle w:val="Bodycopy"/>
              <w:spacing w:line="276" w:lineRule="auto"/>
            </w:pPr>
            <w:r>
              <w:t xml:space="preserve">Ensure that complaints and feedback are responded to as per the City’s complaint and feedback process.   </w:t>
            </w:r>
          </w:p>
        </w:tc>
      </w:tr>
      <w:tr w:rsidR="00D7117C" w:rsidRPr="004A4455" w14:paraId="59ACBA4E" w14:textId="77777777" w:rsidTr="00D7117C">
        <w:trPr>
          <w:trHeight w:val="600"/>
        </w:trPr>
        <w:tc>
          <w:tcPr>
            <w:tcW w:w="14590" w:type="dxa"/>
            <w:gridSpan w:val="3"/>
            <w:shd w:val="clear" w:color="auto" w:fill="C2C2C2" w:themeFill="background2" w:themeFillShade="E6"/>
          </w:tcPr>
          <w:p w14:paraId="0F0F2BF6" w14:textId="77777777" w:rsidR="00D7117C" w:rsidRPr="004A4455" w:rsidRDefault="00D7117C" w:rsidP="00B66CC9">
            <w:pPr>
              <w:pStyle w:val="Bodycopy"/>
              <w:spacing w:line="276" w:lineRule="auto"/>
              <w:rPr>
                <w:b/>
              </w:rPr>
            </w:pPr>
            <w:r w:rsidRPr="004A4455">
              <w:rPr>
                <w:b/>
              </w:rPr>
              <w:t>Outcome area 6</w:t>
            </w:r>
          </w:p>
          <w:p w14:paraId="54163589" w14:textId="77777777" w:rsidR="00D7117C" w:rsidRPr="004A4455" w:rsidRDefault="00D7117C" w:rsidP="00B66CC9">
            <w:pPr>
              <w:pStyle w:val="Bodycopy"/>
              <w:spacing w:line="276" w:lineRule="auto"/>
            </w:pPr>
            <w:r w:rsidRPr="004A4455">
              <w:rPr>
                <w:b/>
              </w:rPr>
              <w:t xml:space="preserve">Public Consultation </w:t>
            </w:r>
          </w:p>
        </w:tc>
      </w:tr>
      <w:tr w:rsidR="00D7117C" w:rsidRPr="004A4455" w14:paraId="6BCDEFA6" w14:textId="77777777" w:rsidTr="00D7117C">
        <w:trPr>
          <w:trHeight w:val="300"/>
        </w:trPr>
        <w:tc>
          <w:tcPr>
            <w:tcW w:w="14590" w:type="dxa"/>
            <w:gridSpan w:val="3"/>
            <w:shd w:val="clear" w:color="auto" w:fill="F2F2F2" w:themeFill="background1" w:themeFillShade="F2"/>
          </w:tcPr>
          <w:p w14:paraId="527415F5" w14:textId="77777777" w:rsidR="00D7117C" w:rsidRPr="007D5315" w:rsidRDefault="00D7117C" w:rsidP="00B83B16">
            <w:pPr>
              <w:pStyle w:val="Bodycopy"/>
              <w:spacing w:line="276" w:lineRule="auto"/>
              <w:jc w:val="center"/>
              <w:rPr>
                <w:b/>
              </w:rPr>
            </w:pPr>
            <w:r w:rsidRPr="007D5315">
              <w:rPr>
                <w:b/>
              </w:rPr>
              <w:t>Strategy</w:t>
            </w:r>
          </w:p>
        </w:tc>
      </w:tr>
      <w:tr w:rsidR="00D7117C" w:rsidRPr="004A4455" w14:paraId="234A1B14" w14:textId="77777777" w:rsidTr="00D7117C">
        <w:trPr>
          <w:trHeight w:val="615"/>
        </w:trPr>
        <w:tc>
          <w:tcPr>
            <w:tcW w:w="935" w:type="dxa"/>
            <w:gridSpan w:val="2"/>
          </w:tcPr>
          <w:p w14:paraId="566F96E2" w14:textId="77777777" w:rsidR="00D7117C" w:rsidRPr="004A4455" w:rsidRDefault="00D7117C" w:rsidP="00B66CC9">
            <w:pPr>
              <w:pStyle w:val="Bodycopy"/>
              <w:spacing w:line="276" w:lineRule="auto"/>
            </w:pPr>
            <w:r w:rsidRPr="004A4455">
              <w:t>6.1</w:t>
            </w:r>
          </w:p>
        </w:tc>
        <w:tc>
          <w:tcPr>
            <w:tcW w:w="13655" w:type="dxa"/>
          </w:tcPr>
          <w:p w14:paraId="11FC4561" w14:textId="77777777" w:rsidR="00D7117C" w:rsidRPr="004A4455" w:rsidRDefault="00D7117C" w:rsidP="00B66CC9">
            <w:pPr>
              <w:pStyle w:val="Bodycopy"/>
              <w:spacing w:line="276" w:lineRule="auto"/>
            </w:pPr>
            <w:r>
              <w:t xml:space="preserve">Facilitate opportunities to build and maintain relationships with community and key stakeholders that can guide and support the work of the City. </w:t>
            </w:r>
          </w:p>
        </w:tc>
      </w:tr>
      <w:tr w:rsidR="00D7117C" w:rsidRPr="004A4455" w14:paraId="15B5F37F" w14:textId="77777777" w:rsidTr="00D7117C">
        <w:trPr>
          <w:trHeight w:val="600"/>
        </w:trPr>
        <w:tc>
          <w:tcPr>
            <w:tcW w:w="935" w:type="dxa"/>
            <w:gridSpan w:val="2"/>
          </w:tcPr>
          <w:p w14:paraId="6CFD9D76" w14:textId="77777777" w:rsidR="00D7117C" w:rsidRPr="004A4455" w:rsidRDefault="00D7117C" w:rsidP="00B66CC9">
            <w:pPr>
              <w:pStyle w:val="Bodycopy"/>
              <w:spacing w:line="276" w:lineRule="auto"/>
            </w:pPr>
            <w:r>
              <w:t>6.2</w:t>
            </w:r>
          </w:p>
        </w:tc>
        <w:tc>
          <w:tcPr>
            <w:tcW w:w="13655" w:type="dxa"/>
          </w:tcPr>
          <w:p w14:paraId="588EB7D8" w14:textId="5496ECF1" w:rsidR="00D7117C" w:rsidRPr="004A4455" w:rsidRDefault="00D7117C" w:rsidP="00B66CC9">
            <w:pPr>
              <w:pStyle w:val="Bodycopy"/>
              <w:spacing w:line="276" w:lineRule="auto"/>
            </w:pPr>
            <w:r>
              <w:t>Provide opportunities for people of different abilities</w:t>
            </w:r>
            <w:r w:rsidR="008B4A16">
              <w:t xml:space="preserve"> and their advocates</w:t>
            </w:r>
            <w:r>
              <w:t xml:space="preserve"> to engage in public consultation using a variety of tools and methods. </w:t>
            </w:r>
          </w:p>
        </w:tc>
      </w:tr>
      <w:tr w:rsidR="00D7117C" w:rsidRPr="004A4455" w14:paraId="013B7356" w14:textId="77777777" w:rsidTr="00D7117C">
        <w:trPr>
          <w:trHeight w:val="600"/>
        </w:trPr>
        <w:tc>
          <w:tcPr>
            <w:tcW w:w="14590" w:type="dxa"/>
            <w:gridSpan w:val="3"/>
            <w:shd w:val="clear" w:color="auto" w:fill="C2C2C2" w:themeFill="background2" w:themeFillShade="E6"/>
          </w:tcPr>
          <w:p w14:paraId="004B0D08" w14:textId="77777777" w:rsidR="00D7117C" w:rsidRPr="004A4455" w:rsidRDefault="00D7117C" w:rsidP="00B66CC9">
            <w:pPr>
              <w:pStyle w:val="Bodycopy"/>
              <w:spacing w:line="276" w:lineRule="auto"/>
              <w:rPr>
                <w:b/>
              </w:rPr>
            </w:pPr>
            <w:r w:rsidRPr="004A4455">
              <w:rPr>
                <w:b/>
              </w:rPr>
              <w:t>Outcome area 7</w:t>
            </w:r>
          </w:p>
          <w:p w14:paraId="5A3FA0BB" w14:textId="77777777" w:rsidR="00D7117C" w:rsidRPr="004A4455" w:rsidRDefault="00D7117C" w:rsidP="00B66CC9">
            <w:pPr>
              <w:pStyle w:val="Bodycopy"/>
              <w:spacing w:line="276" w:lineRule="auto"/>
              <w:rPr>
                <w:b/>
              </w:rPr>
            </w:pPr>
            <w:r w:rsidRPr="004A4455">
              <w:rPr>
                <w:b/>
              </w:rPr>
              <w:t xml:space="preserve">Employment </w:t>
            </w:r>
          </w:p>
        </w:tc>
      </w:tr>
      <w:tr w:rsidR="00D7117C" w:rsidRPr="004A4455" w14:paraId="5BDBA14F" w14:textId="77777777" w:rsidTr="00D7117C">
        <w:trPr>
          <w:trHeight w:val="300"/>
        </w:trPr>
        <w:tc>
          <w:tcPr>
            <w:tcW w:w="14590" w:type="dxa"/>
            <w:gridSpan w:val="3"/>
            <w:shd w:val="clear" w:color="auto" w:fill="F2F2F2" w:themeFill="background1" w:themeFillShade="F2"/>
          </w:tcPr>
          <w:p w14:paraId="60C46B5A" w14:textId="77777777" w:rsidR="00D7117C" w:rsidRPr="007D5315" w:rsidRDefault="00D7117C" w:rsidP="00B83B16">
            <w:pPr>
              <w:pStyle w:val="Bodycopy"/>
              <w:spacing w:line="276" w:lineRule="auto"/>
              <w:jc w:val="center"/>
              <w:rPr>
                <w:b/>
              </w:rPr>
            </w:pPr>
            <w:r w:rsidRPr="007D5315">
              <w:rPr>
                <w:b/>
              </w:rPr>
              <w:t>Strategy</w:t>
            </w:r>
          </w:p>
        </w:tc>
      </w:tr>
      <w:tr w:rsidR="00D7117C" w:rsidRPr="004A4455" w14:paraId="37072C0E" w14:textId="77777777" w:rsidTr="00D7117C">
        <w:trPr>
          <w:trHeight w:val="300"/>
        </w:trPr>
        <w:tc>
          <w:tcPr>
            <w:tcW w:w="935" w:type="dxa"/>
            <w:gridSpan w:val="2"/>
          </w:tcPr>
          <w:p w14:paraId="13C84059" w14:textId="77777777" w:rsidR="00D7117C" w:rsidRPr="004A4455" w:rsidRDefault="00D7117C" w:rsidP="00B66CC9">
            <w:pPr>
              <w:pStyle w:val="Bodycopy"/>
              <w:spacing w:line="276" w:lineRule="auto"/>
            </w:pPr>
            <w:r w:rsidRPr="004A4455">
              <w:t>7.1</w:t>
            </w:r>
          </w:p>
        </w:tc>
        <w:tc>
          <w:tcPr>
            <w:tcW w:w="13655" w:type="dxa"/>
          </w:tcPr>
          <w:p w14:paraId="04595859" w14:textId="77777777" w:rsidR="00D7117C" w:rsidRPr="004A4455" w:rsidRDefault="00D7117C" w:rsidP="00B66CC9">
            <w:pPr>
              <w:pStyle w:val="Bodycopy"/>
              <w:spacing w:line="276" w:lineRule="auto"/>
            </w:pPr>
            <w:r>
              <w:t xml:space="preserve">Employ people at the City of Kwinana that reflect our diverse community. </w:t>
            </w:r>
          </w:p>
        </w:tc>
      </w:tr>
      <w:tr w:rsidR="00D7117C" w:rsidRPr="004A4455" w14:paraId="793C3F4A" w14:textId="77777777" w:rsidTr="005B6BE3">
        <w:trPr>
          <w:trHeight w:val="303"/>
        </w:trPr>
        <w:tc>
          <w:tcPr>
            <w:tcW w:w="935" w:type="dxa"/>
            <w:gridSpan w:val="2"/>
          </w:tcPr>
          <w:p w14:paraId="2931EF27" w14:textId="77777777" w:rsidR="00D7117C" w:rsidRPr="004A4455" w:rsidRDefault="00D7117C" w:rsidP="00B66CC9">
            <w:pPr>
              <w:pStyle w:val="Bodycopy"/>
              <w:spacing w:line="276" w:lineRule="auto"/>
            </w:pPr>
            <w:r>
              <w:t>7.2</w:t>
            </w:r>
          </w:p>
        </w:tc>
        <w:tc>
          <w:tcPr>
            <w:tcW w:w="13655" w:type="dxa"/>
          </w:tcPr>
          <w:p w14:paraId="7BB06B61" w14:textId="77777777" w:rsidR="00D7117C" w:rsidRPr="004A4455" w:rsidRDefault="00D7117C" w:rsidP="00B66CC9">
            <w:pPr>
              <w:pStyle w:val="Bodycopy"/>
              <w:spacing w:line="276" w:lineRule="auto"/>
            </w:pPr>
            <w:r>
              <w:t xml:space="preserve">Foster a workplace culture that is inclusive and welcoming for people of different abilities and backgrounds. </w:t>
            </w:r>
          </w:p>
        </w:tc>
      </w:tr>
      <w:tr w:rsidR="00D7117C" w:rsidRPr="004A4455" w14:paraId="1B2B6C1B" w14:textId="77777777" w:rsidTr="00D7117C">
        <w:trPr>
          <w:trHeight w:val="600"/>
        </w:trPr>
        <w:tc>
          <w:tcPr>
            <w:tcW w:w="14590" w:type="dxa"/>
            <w:gridSpan w:val="3"/>
            <w:shd w:val="clear" w:color="auto" w:fill="D8D8D8" w:themeFill="background2"/>
          </w:tcPr>
          <w:p w14:paraId="1754FB23" w14:textId="77777777" w:rsidR="00D7117C" w:rsidRPr="00981D32" w:rsidRDefault="00D7117C" w:rsidP="00C14659">
            <w:pPr>
              <w:pStyle w:val="Bodycopy"/>
              <w:spacing w:line="276" w:lineRule="auto"/>
              <w:rPr>
                <w:b/>
              </w:rPr>
            </w:pPr>
            <w:r w:rsidRPr="00981D32">
              <w:rPr>
                <w:b/>
              </w:rPr>
              <w:t xml:space="preserve">Outcome area 8 </w:t>
            </w:r>
          </w:p>
          <w:p w14:paraId="32332DEE" w14:textId="20E206AE" w:rsidR="00D7117C" w:rsidRDefault="00D7117C" w:rsidP="00C14659">
            <w:pPr>
              <w:pStyle w:val="Bodycopy"/>
              <w:spacing w:line="276" w:lineRule="auto"/>
            </w:pPr>
            <w:r w:rsidRPr="00981D32">
              <w:rPr>
                <w:b/>
              </w:rPr>
              <w:t>Capacity Building</w:t>
            </w:r>
          </w:p>
        </w:tc>
      </w:tr>
      <w:tr w:rsidR="00D7117C" w:rsidRPr="004A4455" w14:paraId="43574BB2" w14:textId="77777777" w:rsidTr="00D7117C">
        <w:trPr>
          <w:trHeight w:val="274"/>
        </w:trPr>
        <w:tc>
          <w:tcPr>
            <w:tcW w:w="14590" w:type="dxa"/>
            <w:gridSpan w:val="3"/>
            <w:shd w:val="clear" w:color="auto" w:fill="F2F2F2" w:themeFill="background1" w:themeFillShade="F2"/>
          </w:tcPr>
          <w:p w14:paraId="1E0F12F7" w14:textId="02D8F429" w:rsidR="00D7117C" w:rsidRPr="00981D32" w:rsidRDefault="00D7117C" w:rsidP="00D7117C">
            <w:pPr>
              <w:pStyle w:val="Bodycopy"/>
              <w:spacing w:line="276" w:lineRule="auto"/>
              <w:jc w:val="center"/>
              <w:rPr>
                <w:b/>
              </w:rPr>
            </w:pPr>
            <w:r>
              <w:rPr>
                <w:b/>
              </w:rPr>
              <w:t xml:space="preserve">Strategy </w:t>
            </w:r>
          </w:p>
        </w:tc>
      </w:tr>
      <w:tr w:rsidR="00D7117C" w:rsidRPr="004A4455" w14:paraId="768183ED" w14:textId="77777777" w:rsidTr="00D7117C">
        <w:trPr>
          <w:trHeight w:val="615"/>
        </w:trPr>
        <w:tc>
          <w:tcPr>
            <w:tcW w:w="935" w:type="dxa"/>
            <w:gridSpan w:val="2"/>
          </w:tcPr>
          <w:p w14:paraId="6BDF0360" w14:textId="77777777" w:rsidR="00D7117C" w:rsidRDefault="00D7117C" w:rsidP="00B66CC9">
            <w:pPr>
              <w:pStyle w:val="Bodycopy"/>
              <w:spacing w:line="276" w:lineRule="auto"/>
            </w:pPr>
            <w:r>
              <w:t>8.1</w:t>
            </w:r>
          </w:p>
        </w:tc>
        <w:tc>
          <w:tcPr>
            <w:tcW w:w="13655" w:type="dxa"/>
          </w:tcPr>
          <w:p w14:paraId="65916339" w14:textId="06609227" w:rsidR="00D7117C" w:rsidRDefault="00D7117C" w:rsidP="00B66CC9">
            <w:pPr>
              <w:pStyle w:val="Bodycopy"/>
              <w:spacing w:line="276" w:lineRule="auto"/>
            </w:pPr>
            <w:r>
              <w:t xml:space="preserve">Support residents to access information regarding services including the National Disability Insurance Scheme and </w:t>
            </w:r>
            <w:r w:rsidR="0068465A">
              <w:t>M</w:t>
            </w:r>
            <w:r>
              <w:t xml:space="preserve">ental </w:t>
            </w:r>
            <w:r w:rsidR="0068465A">
              <w:t>H</w:t>
            </w:r>
            <w:r>
              <w:t>ealth supports.</w:t>
            </w:r>
          </w:p>
        </w:tc>
      </w:tr>
      <w:tr w:rsidR="00D7117C" w:rsidRPr="004A4455" w14:paraId="79EEFC82" w14:textId="77777777" w:rsidTr="00F74C9C">
        <w:trPr>
          <w:trHeight w:val="301"/>
        </w:trPr>
        <w:tc>
          <w:tcPr>
            <w:tcW w:w="935" w:type="dxa"/>
            <w:gridSpan w:val="2"/>
          </w:tcPr>
          <w:p w14:paraId="61AF0DE3" w14:textId="77777777" w:rsidR="00D7117C" w:rsidRDefault="00D7117C" w:rsidP="00B66CC9">
            <w:pPr>
              <w:pStyle w:val="Bodycopy"/>
              <w:spacing w:line="276" w:lineRule="auto"/>
            </w:pPr>
            <w:r>
              <w:t>8.2</w:t>
            </w:r>
          </w:p>
        </w:tc>
        <w:tc>
          <w:tcPr>
            <w:tcW w:w="13655" w:type="dxa"/>
          </w:tcPr>
          <w:p w14:paraId="13B4A1CC" w14:textId="41D38EFA" w:rsidR="00D7117C" w:rsidRDefault="00D7117C" w:rsidP="00B66CC9">
            <w:pPr>
              <w:pStyle w:val="Bodycopy"/>
              <w:spacing w:line="276" w:lineRule="auto"/>
            </w:pPr>
            <w:r>
              <w:t>Work with local businesses, services</w:t>
            </w:r>
            <w:r w:rsidR="0068465A">
              <w:t>,</w:t>
            </w:r>
            <w:r>
              <w:t xml:space="preserve"> and organisations to enhance accessibility of facilities, including parking and pathways.</w:t>
            </w:r>
          </w:p>
        </w:tc>
      </w:tr>
      <w:tr w:rsidR="00D7117C" w:rsidRPr="004A4455" w14:paraId="1485781F" w14:textId="77777777" w:rsidTr="00D7117C">
        <w:trPr>
          <w:trHeight w:val="300"/>
        </w:trPr>
        <w:tc>
          <w:tcPr>
            <w:tcW w:w="935" w:type="dxa"/>
            <w:gridSpan w:val="2"/>
          </w:tcPr>
          <w:p w14:paraId="6059FF09" w14:textId="77777777" w:rsidR="00D7117C" w:rsidRDefault="00D7117C" w:rsidP="00B66CC9">
            <w:pPr>
              <w:pStyle w:val="Bodycopy"/>
              <w:spacing w:line="276" w:lineRule="auto"/>
            </w:pPr>
            <w:r>
              <w:t>8.3</w:t>
            </w:r>
          </w:p>
        </w:tc>
        <w:tc>
          <w:tcPr>
            <w:tcW w:w="13655" w:type="dxa"/>
          </w:tcPr>
          <w:p w14:paraId="7799E730" w14:textId="7CEA2553" w:rsidR="00D7117C" w:rsidRDefault="00D7117C" w:rsidP="00B66CC9">
            <w:pPr>
              <w:pStyle w:val="Bodycopy"/>
              <w:spacing w:line="276" w:lineRule="auto"/>
            </w:pPr>
            <w:r>
              <w:t xml:space="preserve">Support local groups, clubs, and organisations to Increase their capacity to be more inclusive. </w:t>
            </w:r>
          </w:p>
        </w:tc>
      </w:tr>
    </w:tbl>
    <w:p w14:paraId="34B7F400" w14:textId="77777777" w:rsidR="004A4455" w:rsidRPr="00077257" w:rsidRDefault="004A4455" w:rsidP="00554C18">
      <w:pPr>
        <w:pStyle w:val="Bodycopy"/>
        <w:spacing w:line="276" w:lineRule="auto"/>
      </w:pPr>
    </w:p>
    <w:sectPr w:rsidR="004A4455" w:rsidRPr="00077257" w:rsidSect="00D5777C">
      <w:pgSz w:w="16838" w:h="11906" w:orient="landscape"/>
      <w:pgMar w:top="1440" w:right="2836" w:bottom="1440" w:left="1440" w:header="708" w:footer="5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3E4B" w14:textId="77777777" w:rsidR="005918C1" w:rsidRDefault="005918C1" w:rsidP="009661C1">
      <w:r>
        <w:separator/>
      </w:r>
    </w:p>
  </w:endnote>
  <w:endnote w:type="continuationSeparator" w:id="0">
    <w:p w14:paraId="1EB51A40" w14:textId="77777777" w:rsidR="005918C1" w:rsidRDefault="005918C1" w:rsidP="0096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ook w:val="04A0" w:firstRow="1" w:lastRow="0" w:firstColumn="1" w:lastColumn="0" w:noHBand="0" w:noVBand="1"/>
    </w:tblPr>
    <w:tblGrid>
      <w:gridCol w:w="3508"/>
      <w:gridCol w:w="3332"/>
      <w:gridCol w:w="3333"/>
    </w:tblGrid>
    <w:tr w:rsidR="009661C1" w:rsidRPr="00D37E9D" w14:paraId="0D66F140" w14:textId="77777777" w:rsidTr="00B66CC9">
      <w:trPr>
        <w:trHeight w:val="297"/>
      </w:trPr>
      <w:tc>
        <w:tcPr>
          <w:tcW w:w="3508" w:type="dxa"/>
        </w:tcPr>
        <w:p w14:paraId="60EC84F2" w14:textId="77777777" w:rsidR="009661C1" w:rsidRPr="00D37E9D" w:rsidRDefault="00955A8E" w:rsidP="00CF54D8">
          <w:pPr>
            <w:pStyle w:val="Footer"/>
            <w:rPr>
              <w:rFonts w:ascii="Arial" w:hAnsi="Arial" w:cs="Arial"/>
            </w:rPr>
          </w:pPr>
          <w:r>
            <w:rPr>
              <w:rFonts w:ascii="Arial" w:hAnsi="Arial" w:cs="Arial"/>
              <w:sz w:val="22"/>
            </w:rPr>
            <w:t>D21/29220</w:t>
          </w:r>
        </w:p>
      </w:tc>
      <w:tc>
        <w:tcPr>
          <w:tcW w:w="3332" w:type="dxa"/>
        </w:tcPr>
        <w:p w14:paraId="6CB512A6" w14:textId="77777777" w:rsidR="009661C1" w:rsidRPr="00D37E9D" w:rsidRDefault="009661C1" w:rsidP="00B66CC9">
          <w:pPr>
            <w:pStyle w:val="Footer"/>
            <w:jc w:val="right"/>
            <w:rPr>
              <w:rFonts w:ascii="Arial" w:hAnsi="Arial" w:cs="Arial"/>
            </w:rPr>
          </w:pPr>
        </w:p>
      </w:tc>
      <w:tc>
        <w:tcPr>
          <w:tcW w:w="3333" w:type="dxa"/>
        </w:tcPr>
        <w:p w14:paraId="7999693B" w14:textId="77777777" w:rsidR="009661C1" w:rsidRPr="00D37E9D" w:rsidRDefault="009661C1" w:rsidP="00B66CC9">
          <w:pPr>
            <w:pStyle w:val="Footer"/>
            <w:jc w:val="right"/>
            <w:rPr>
              <w:rFonts w:ascii="Arial" w:hAnsi="Arial" w:cs="Arial"/>
            </w:rPr>
          </w:pPr>
          <w:r w:rsidRPr="00D37E9D">
            <w:rPr>
              <w:rFonts w:ascii="Arial" w:hAnsi="Arial" w:cs="Arial"/>
              <w:sz w:val="22"/>
            </w:rPr>
            <w:t xml:space="preserve">Page </w:t>
          </w:r>
          <w:r w:rsidR="001F5733" w:rsidRPr="00D37E9D">
            <w:rPr>
              <w:rFonts w:ascii="Arial" w:hAnsi="Arial" w:cs="Arial"/>
              <w:b/>
              <w:sz w:val="22"/>
            </w:rPr>
            <w:fldChar w:fldCharType="begin"/>
          </w:r>
          <w:r w:rsidRPr="00D37E9D">
            <w:rPr>
              <w:rFonts w:ascii="Arial" w:hAnsi="Arial" w:cs="Arial"/>
              <w:b/>
              <w:sz w:val="22"/>
            </w:rPr>
            <w:instrText xml:space="preserve"> PAGE </w:instrText>
          </w:r>
          <w:r w:rsidR="001F5733" w:rsidRPr="00D37E9D">
            <w:rPr>
              <w:rFonts w:ascii="Arial" w:hAnsi="Arial" w:cs="Arial"/>
              <w:b/>
              <w:sz w:val="22"/>
            </w:rPr>
            <w:fldChar w:fldCharType="separate"/>
          </w:r>
          <w:r w:rsidR="005237BE">
            <w:rPr>
              <w:rFonts w:ascii="Arial" w:hAnsi="Arial" w:cs="Arial"/>
              <w:b/>
              <w:noProof/>
              <w:sz w:val="22"/>
            </w:rPr>
            <w:t>2</w:t>
          </w:r>
          <w:r w:rsidR="001F5733" w:rsidRPr="00D37E9D">
            <w:rPr>
              <w:rFonts w:ascii="Arial" w:hAnsi="Arial" w:cs="Arial"/>
              <w:b/>
              <w:sz w:val="22"/>
            </w:rPr>
            <w:fldChar w:fldCharType="end"/>
          </w:r>
          <w:r w:rsidRPr="00D37E9D">
            <w:rPr>
              <w:rFonts w:ascii="Arial" w:hAnsi="Arial" w:cs="Arial"/>
              <w:sz w:val="22"/>
            </w:rPr>
            <w:t xml:space="preserve"> of </w:t>
          </w:r>
          <w:r w:rsidR="001F5733" w:rsidRPr="00D37E9D">
            <w:rPr>
              <w:rFonts w:ascii="Arial" w:hAnsi="Arial" w:cs="Arial"/>
              <w:b/>
              <w:sz w:val="22"/>
            </w:rPr>
            <w:fldChar w:fldCharType="begin"/>
          </w:r>
          <w:r w:rsidRPr="00D37E9D">
            <w:rPr>
              <w:rFonts w:ascii="Arial" w:hAnsi="Arial" w:cs="Arial"/>
              <w:b/>
              <w:sz w:val="22"/>
            </w:rPr>
            <w:instrText xml:space="preserve"> NUMPAGES  </w:instrText>
          </w:r>
          <w:r w:rsidR="001F5733" w:rsidRPr="00D37E9D">
            <w:rPr>
              <w:rFonts w:ascii="Arial" w:hAnsi="Arial" w:cs="Arial"/>
              <w:b/>
              <w:sz w:val="22"/>
            </w:rPr>
            <w:fldChar w:fldCharType="separate"/>
          </w:r>
          <w:r w:rsidR="005237BE">
            <w:rPr>
              <w:rFonts w:ascii="Arial" w:hAnsi="Arial" w:cs="Arial"/>
              <w:b/>
              <w:noProof/>
              <w:sz w:val="22"/>
            </w:rPr>
            <w:t>2</w:t>
          </w:r>
          <w:r w:rsidR="001F5733" w:rsidRPr="00D37E9D">
            <w:rPr>
              <w:rFonts w:ascii="Arial" w:hAnsi="Arial" w:cs="Arial"/>
              <w:b/>
              <w:sz w:val="22"/>
            </w:rPr>
            <w:fldChar w:fldCharType="end"/>
          </w:r>
        </w:p>
      </w:tc>
    </w:tr>
  </w:tbl>
  <w:p w14:paraId="4141DE9F" w14:textId="77777777" w:rsidR="009661C1" w:rsidRDefault="003B517F">
    <w:pPr>
      <w:pStyle w:val="Footer"/>
    </w:pPr>
    <w:r>
      <w:rPr>
        <w:noProof/>
        <w:lang w:val="en-AU" w:eastAsia="en-AU"/>
      </w:rPr>
      <w:drawing>
        <wp:anchor distT="0" distB="0" distL="114300" distR="114300" simplePos="0" relativeHeight="251660288" behindDoc="0" locked="0" layoutInCell="1" allowOverlap="1" wp14:anchorId="028FD263" wp14:editId="6286CEDE">
          <wp:simplePos x="0" y="0"/>
          <wp:positionH relativeFrom="column">
            <wp:posOffset>-770255</wp:posOffset>
          </wp:positionH>
          <wp:positionV relativeFrom="page">
            <wp:posOffset>10496459</wp:posOffset>
          </wp:positionV>
          <wp:extent cx="7546975" cy="180340"/>
          <wp:effectExtent l="0" t="0" r="0" b="0"/>
          <wp:wrapNone/>
          <wp:docPr id="3" name="Picture 3" descr="gradi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i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803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ook w:val="04A0" w:firstRow="1" w:lastRow="0" w:firstColumn="1" w:lastColumn="0" w:noHBand="0" w:noVBand="1"/>
    </w:tblPr>
    <w:tblGrid>
      <w:gridCol w:w="3237"/>
      <w:gridCol w:w="2951"/>
      <w:gridCol w:w="3014"/>
    </w:tblGrid>
    <w:tr w:rsidR="00D9220D" w:rsidRPr="00D37E9D" w14:paraId="00E94F99" w14:textId="77777777" w:rsidTr="00B66CC9">
      <w:trPr>
        <w:trHeight w:val="297"/>
      </w:trPr>
      <w:tc>
        <w:tcPr>
          <w:tcW w:w="3508" w:type="dxa"/>
        </w:tcPr>
        <w:p w14:paraId="65DF4DDA" w14:textId="77777777" w:rsidR="00D9220D" w:rsidRPr="00D37E9D" w:rsidRDefault="00955A8E" w:rsidP="00D9220D">
          <w:pPr>
            <w:pStyle w:val="Footer"/>
            <w:rPr>
              <w:rFonts w:ascii="Arial" w:hAnsi="Arial" w:cs="Arial"/>
            </w:rPr>
          </w:pPr>
          <w:r>
            <w:rPr>
              <w:rFonts w:ascii="Arial" w:hAnsi="Arial" w:cs="Arial"/>
              <w:sz w:val="22"/>
            </w:rPr>
            <w:t>D21/29220</w:t>
          </w:r>
        </w:p>
      </w:tc>
      <w:tc>
        <w:tcPr>
          <w:tcW w:w="3332" w:type="dxa"/>
        </w:tcPr>
        <w:p w14:paraId="42BA94E3" w14:textId="77777777" w:rsidR="00D9220D" w:rsidRPr="00D37E9D" w:rsidRDefault="00D9220D" w:rsidP="00D9220D">
          <w:pPr>
            <w:pStyle w:val="Footer"/>
            <w:jc w:val="right"/>
            <w:rPr>
              <w:rFonts w:ascii="Arial" w:hAnsi="Arial" w:cs="Arial"/>
            </w:rPr>
          </w:pPr>
        </w:p>
      </w:tc>
      <w:tc>
        <w:tcPr>
          <w:tcW w:w="3333" w:type="dxa"/>
        </w:tcPr>
        <w:p w14:paraId="0AEEA980" w14:textId="77777777" w:rsidR="00D9220D" w:rsidRPr="00D37E9D" w:rsidRDefault="00D9220D" w:rsidP="00D9220D">
          <w:pPr>
            <w:pStyle w:val="Footer"/>
            <w:jc w:val="right"/>
            <w:rPr>
              <w:rFonts w:ascii="Arial" w:hAnsi="Arial" w:cs="Arial"/>
            </w:rPr>
          </w:pPr>
          <w:r w:rsidRPr="00D37E9D">
            <w:rPr>
              <w:rFonts w:ascii="Arial" w:hAnsi="Arial" w:cs="Arial"/>
              <w:sz w:val="22"/>
            </w:rPr>
            <w:t xml:space="preserve">Page </w:t>
          </w:r>
          <w:r w:rsidRPr="00D37E9D">
            <w:rPr>
              <w:rFonts w:ascii="Arial" w:hAnsi="Arial" w:cs="Arial"/>
              <w:b/>
              <w:sz w:val="22"/>
            </w:rPr>
            <w:fldChar w:fldCharType="begin"/>
          </w:r>
          <w:r w:rsidRPr="00D37E9D">
            <w:rPr>
              <w:rFonts w:ascii="Arial" w:hAnsi="Arial" w:cs="Arial"/>
              <w:b/>
              <w:sz w:val="22"/>
            </w:rPr>
            <w:instrText xml:space="preserve"> PAGE </w:instrText>
          </w:r>
          <w:r w:rsidRPr="00D37E9D">
            <w:rPr>
              <w:rFonts w:ascii="Arial" w:hAnsi="Arial" w:cs="Arial"/>
              <w:b/>
              <w:sz w:val="22"/>
            </w:rPr>
            <w:fldChar w:fldCharType="separate"/>
          </w:r>
          <w:r w:rsidR="0052466E">
            <w:rPr>
              <w:rFonts w:ascii="Arial" w:hAnsi="Arial" w:cs="Arial"/>
              <w:b/>
              <w:noProof/>
              <w:sz w:val="22"/>
            </w:rPr>
            <w:t>1</w:t>
          </w:r>
          <w:r w:rsidRPr="00D37E9D">
            <w:rPr>
              <w:rFonts w:ascii="Arial" w:hAnsi="Arial" w:cs="Arial"/>
              <w:b/>
              <w:sz w:val="22"/>
            </w:rPr>
            <w:fldChar w:fldCharType="end"/>
          </w:r>
          <w:r w:rsidRPr="00D37E9D">
            <w:rPr>
              <w:rFonts w:ascii="Arial" w:hAnsi="Arial" w:cs="Arial"/>
              <w:sz w:val="22"/>
            </w:rPr>
            <w:t xml:space="preserve"> of </w:t>
          </w:r>
          <w:r w:rsidRPr="00D37E9D">
            <w:rPr>
              <w:rFonts w:ascii="Arial" w:hAnsi="Arial" w:cs="Arial"/>
              <w:b/>
              <w:sz w:val="22"/>
            </w:rPr>
            <w:fldChar w:fldCharType="begin"/>
          </w:r>
          <w:r w:rsidRPr="00D37E9D">
            <w:rPr>
              <w:rFonts w:ascii="Arial" w:hAnsi="Arial" w:cs="Arial"/>
              <w:b/>
              <w:sz w:val="22"/>
            </w:rPr>
            <w:instrText xml:space="preserve"> NUMPAGES  </w:instrText>
          </w:r>
          <w:r w:rsidRPr="00D37E9D">
            <w:rPr>
              <w:rFonts w:ascii="Arial" w:hAnsi="Arial" w:cs="Arial"/>
              <w:b/>
              <w:sz w:val="22"/>
            </w:rPr>
            <w:fldChar w:fldCharType="separate"/>
          </w:r>
          <w:r w:rsidR="0052466E">
            <w:rPr>
              <w:rFonts w:ascii="Arial" w:hAnsi="Arial" w:cs="Arial"/>
              <w:b/>
              <w:noProof/>
              <w:sz w:val="22"/>
            </w:rPr>
            <w:t>1</w:t>
          </w:r>
          <w:r w:rsidRPr="00D37E9D">
            <w:rPr>
              <w:rFonts w:ascii="Arial" w:hAnsi="Arial" w:cs="Arial"/>
              <w:b/>
              <w:sz w:val="22"/>
            </w:rPr>
            <w:fldChar w:fldCharType="end"/>
          </w:r>
        </w:p>
      </w:tc>
    </w:tr>
  </w:tbl>
  <w:p w14:paraId="119F479F" w14:textId="77777777" w:rsidR="00CF54D8" w:rsidRDefault="003B517F">
    <w:pPr>
      <w:pStyle w:val="Footer"/>
    </w:pPr>
    <w:r>
      <w:rPr>
        <w:noProof/>
        <w:lang w:val="en-AU" w:eastAsia="en-AU"/>
      </w:rPr>
      <w:drawing>
        <wp:anchor distT="0" distB="0" distL="114300" distR="114300" simplePos="0" relativeHeight="251661312" behindDoc="0" locked="0" layoutInCell="1" allowOverlap="1" wp14:anchorId="68BB0F9D" wp14:editId="6B52D944">
          <wp:simplePos x="0" y="0"/>
          <wp:positionH relativeFrom="column">
            <wp:posOffset>-918210</wp:posOffset>
          </wp:positionH>
          <wp:positionV relativeFrom="page">
            <wp:posOffset>10499090</wp:posOffset>
          </wp:positionV>
          <wp:extent cx="7546975" cy="180340"/>
          <wp:effectExtent l="0" t="0" r="0" b="0"/>
          <wp:wrapNone/>
          <wp:docPr id="4" name="Picture 4" descr="gradi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803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C47E" w14:textId="77777777" w:rsidR="005918C1" w:rsidRDefault="005918C1" w:rsidP="009661C1">
      <w:r>
        <w:separator/>
      </w:r>
    </w:p>
  </w:footnote>
  <w:footnote w:type="continuationSeparator" w:id="0">
    <w:p w14:paraId="35BBA50A" w14:textId="77777777" w:rsidR="005918C1" w:rsidRDefault="005918C1" w:rsidP="0096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BFE"/>
    <w:multiLevelType w:val="hybridMultilevel"/>
    <w:tmpl w:val="D348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A61E4"/>
    <w:multiLevelType w:val="hybridMultilevel"/>
    <w:tmpl w:val="5C3E2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E1EFE"/>
    <w:multiLevelType w:val="hybridMultilevel"/>
    <w:tmpl w:val="5BA8D74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 w15:restartNumberingAfterBreak="0">
    <w:nsid w:val="0C5A7F24"/>
    <w:multiLevelType w:val="hybridMultilevel"/>
    <w:tmpl w:val="D58E4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C6854"/>
    <w:multiLevelType w:val="hybridMultilevel"/>
    <w:tmpl w:val="7B388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526F0"/>
    <w:multiLevelType w:val="hybridMultilevel"/>
    <w:tmpl w:val="E6BC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14F0A"/>
    <w:multiLevelType w:val="hybridMultilevel"/>
    <w:tmpl w:val="ECC85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0725A"/>
    <w:multiLevelType w:val="hybridMultilevel"/>
    <w:tmpl w:val="8A1C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963B5"/>
    <w:multiLevelType w:val="hybridMultilevel"/>
    <w:tmpl w:val="D412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020DAB"/>
    <w:multiLevelType w:val="hybridMultilevel"/>
    <w:tmpl w:val="33A6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3E53A6"/>
    <w:multiLevelType w:val="hybridMultilevel"/>
    <w:tmpl w:val="7E028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F14F73"/>
    <w:multiLevelType w:val="hybridMultilevel"/>
    <w:tmpl w:val="4C76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193D94"/>
    <w:multiLevelType w:val="hybridMultilevel"/>
    <w:tmpl w:val="4FB2C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472C2A"/>
    <w:multiLevelType w:val="hybridMultilevel"/>
    <w:tmpl w:val="06462D7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511725510">
    <w:abstractNumId w:val="7"/>
  </w:num>
  <w:num w:numId="2" w16cid:durableId="2051954044">
    <w:abstractNumId w:val="5"/>
  </w:num>
  <w:num w:numId="3" w16cid:durableId="1460756531">
    <w:abstractNumId w:val="4"/>
  </w:num>
  <w:num w:numId="4" w16cid:durableId="304050762">
    <w:abstractNumId w:val="9"/>
  </w:num>
  <w:num w:numId="5" w16cid:durableId="1927960236">
    <w:abstractNumId w:val="12"/>
  </w:num>
  <w:num w:numId="6" w16cid:durableId="219949733">
    <w:abstractNumId w:val="3"/>
  </w:num>
  <w:num w:numId="7" w16cid:durableId="1111587644">
    <w:abstractNumId w:val="11"/>
  </w:num>
  <w:num w:numId="8" w16cid:durableId="221525889">
    <w:abstractNumId w:val="0"/>
  </w:num>
  <w:num w:numId="9" w16cid:durableId="1196040113">
    <w:abstractNumId w:val="8"/>
  </w:num>
  <w:num w:numId="10" w16cid:durableId="1125153648">
    <w:abstractNumId w:val="10"/>
  </w:num>
  <w:num w:numId="11" w16cid:durableId="2029788894">
    <w:abstractNumId w:val="2"/>
  </w:num>
  <w:num w:numId="12" w16cid:durableId="272637046">
    <w:abstractNumId w:val="13"/>
  </w:num>
  <w:num w:numId="13" w16cid:durableId="667906368">
    <w:abstractNumId w:val="1"/>
  </w:num>
  <w:num w:numId="14" w16cid:durableId="1318076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E9"/>
    <w:rsid w:val="00003191"/>
    <w:rsid w:val="00013621"/>
    <w:rsid w:val="00016F85"/>
    <w:rsid w:val="0002074C"/>
    <w:rsid w:val="00024C99"/>
    <w:rsid w:val="00040D4C"/>
    <w:rsid w:val="000562F2"/>
    <w:rsid w:val="00070B80"/>
    <w:rsid w:val="00073BBA"/>
    <w:rsid w:val="00077257"/>
    <w:rsid w:val="00077550"/>
    <w:rsid w:val="000963B6"/>
    <w:rsid w:val="000A052C"/>
    <w:rsid w:val="000B6A96"/>
    <w:rsid w:val="000C0BB5"/>
    <w:rsid w:val="000C116E"/>
    <w:rsid w:val="000C4E50"/>
    <w:rsid w:val="000D7FA4"/>
    <w:rsid w:val="000E474A"/>
    <w:rsid w:val="000E5239"/>
    <w:rsid w:val="000F31D5"/>
    <w:rsid w:val="001267D3"/>
    <w:rsid w:val="0013027F"/>
    <w:rsid w:val="00142043"/>
    <w:rsid w:val="001520E4"/>
    <w:rsid w:val="00155E6A"/>
    <w:rsid w:val="00167D33"/>
    <w:rsid w:val="00177577"/>
    <w:rsid w:val="00190744"/>
    <w:rsid w:val="00196BA4"/>
    <w:rsid w:val="001B4D11"/>
    <w:rsid w:val="001B61CD"/>
    <w:rsid w:val="001B768A"/>
    <w:rsid w:val="001C28C3"/>
    <w:rsid w:val="001C7D19"/>
    <w:rsid w:val="001D3E64"/>
    <w:rsid w:val="001E0FE7"/>
    <w:rsid w:val="001F5733"/>
    <w:rsid w:val="00230C63"/>
    <w:rsid w:val="00235106"/>
    <w:rsid w:val="0024160A"/>
    <w:rsid w:val="00245A3A"/>
    <w:rsid w:val="00250274"/>
    <w:rsid w:val="002534B7"/>
    <w:rsid w:val="002619D2"/>
    <w:rsid w:val="00264A6B"/>
    <w:rsid w:val="00276C7E"/>
    <w:rsid w:val="00290339"/>
    <w:rsid w:val="002A4978"/>
    <w:rsid w:val="002C1BA8"/>
    <w:rsid w:val="00347322"/>
    <w:rsid w:val="00356747"/>
    <w:rsid w:val="0037403E"/>
    <w:rsid w:val="0037579A"/>
    <w:rsid w:val="00393C11"/>
    <w:rsid w:val="00397CC3"/>
    <w:rsid w:val="003A2965"/>
    <w:rsid w:val="003B517F"/>
    <w:rsid w:val="003C2CB4"/>
    <w:rsid w:val="003D4BB3"/>
    <w:rsid w:val="003F1880"/>
    <w:rsid w:val="003F72B5"/>
    <w:rsid w:val="00402B07"/>
    <w:rsid w:val="00412B75"/>
    <w:rsid w:val="00413C83"/>
    <w:rsid w:val="00425488"/>
    <w:rsid w:val="00425679"/>
    <w:rsid w:val="00430436"/>
    <w:rsid w:val="00432747"/>
    <w:rsid w:val="0044098F"/>
    <w:rsid w:val="00444588"/>
    <w:rsid w:val="00462947"/>
    <w:rsid w:val="004974DD"/>
    <w:rsid w:val="00497EAA"/>
    <w:rsid w:val="004A4455"/>
    <w:rsid w:val="004B4BA1"/>
    <w:rsid w:val="004C1CD6"/>
    <w:rsid w:val="004C6CC9"/>
    <w:rsid w:val="004D38E8"/>
    <w:rsid w:val="004D3EDD"/>
    <w:rsid w:val="005173C4"/>
    <w:rsid w:val="00520951"/>
    <w:rsid w:val="005237BE"/>
    <w:rsid w:val="0052466E"/>
    <w:rsid w:val="0052667E"/>
    <w:rsid w:val="00526910"/>
    <w:rsid w:val="0054156D"/>
    <w:rsid w:val="005534A2"/>
    <w:rsid w:val="00554C18"/>
    <w:rsid w:val="005613DD"/>
    <w:rsid w:val="005728A4"/>
    <w:rsid w:val="005918C1"/>
    <w:rsid w:val="005B6BE3"/>
    <w:rsid w:val="005B7867"/>
    <w:rsid w:val="005C6FAE"/>
    <w:rsid w:val="005D47CD"/>
    <w:rsid w:val="005D5BBF"/>
    <w:rsid w:val="005D6CB3"/>
    <w:rsid w:val="005E3BF9"/>
    <w:rsid w:val="005F5D6E"/>
    <w:rsid w:val="00627ABF"/>
    <w:rsid w:val="00630DD0"/>
    <w:rsid w:val="00640D63"/>
    <w:rsid w:val="006423E8"/>
    <w:rsid w:val="00644067"/>
    <w:rsid w:val="0065161E"/>
    <w:rsid w:val="00665088"/>
    <w:rsid w:val="0068465A"/>
    <w:rsid w:val="0069024D"/>
    <w:rsid w:val="006C343B"/>
    <w:rsid w:val="006C3513"/>
    <w:rsid w:val="006C475C"/>
    <w:rsid w:val="006D71DE"/>
    <w:rsid w:val="006E56B1"/>
    <w:rsid w:val="006F4C6C"/>
    <w:rsid w:val="007128DA"/>
    <w:rsid w:val="00727262"/>
    <w:rsid w:val="00753328"/>
    <w:rsid w:val="00763181"/>
    <w:rsid w:val="00777730"/>
    <w:rsid w:val="0078063F"/>
    <w:rsid w:val="007813E9"/>
    <w:rsid w:val="007A04BC"/>
    <w:rsid w:val="007B5C13"/>
    <w:rsid w:val="007C0600"/>
    <w:rsid w:val="007C199D"/>
    <w:rsid w:val="007D5315"/>
    <w:rsid w:val="007E2A7C"/>
    <w:rsid w:val="00802599"/>
    <w:rsid w:val="0082565F"/>
    <w:rsid w:val="00837A4D"/>
    <w:rsid w:val="00842031"/>
    <w:rsid w:val="00850D7E"/>
    <w:rsid w:val="00852A77"/>
    <w:rsid w:val="00861B69"/>
    <w:rsid w:val="008832F8"/>
    <w:rsid w:val="008A0187"/>
    <w:rsid w:val="008B011E"/>
    <w:rsid w:val="008B4A16"/>
    <w:rsid w:val="008B60C3"/>
    <w:rsid w:val="008B6368"/>
    <w:rsid w:val="008D29F1"/>
    <w:rsid w:val="008E327E"/>
    <w:rsid w:val="008F1374"/>
    <w:rsid w:val="008F5292"/>
    <w:rsid w:val="00905434"/>
    <w:rsid w:val="00920298"/>
    <w:rsid w:val="009226B8"/>
    <w:rsid w:val="009369E7"/>
    <w:rsid w:val="0094185E"/>
    <w:rsid w:val="009508DA"/>
    <w:rsid w:val="00955A8E"/>
    <w:rsid w:val="0096425C"/>
    <w:rsid w:val="009661C1"/>
    <w:rsid w:val="009671A3"/>
    <w:rsid w:val="0097391E"/>
    <w:rsid w:val="009758B1"/>
    <w:rsid w:val="00981D32"/>
    <w:rsid w:val="00983D43"/>
    <w:rsid w:val="009A51FC"/>
    <w:rsid w:val="009A7172"/>
    <w:rsid w:val="009B2E55"/>
    <w:rsid w:val="009B779A"/>
    <w:rsid w:val="009C23D5"/>
    <w:rsid w:val="009C2AB5"/>
    <w:rsid w:val="009D5653"/>
    <w:rsid w:val="009E42E6"/>
    <w:rsid w:val="009F290F"/>
    <w:rsid w:val="00A32D8B"/>
    <w:rsid w:val="00A41BCC"/>
    <w:rsid w:val="00A54ADA"/>
    <w:rsid w:val="00A64CF8"/>
    <w:rsid w:val="00A81A33"/>
    <w:rsid w:val="00AF153F"/>
    <w:rsid w:val="00AF4123"/>
    <w:rsid w:val="00B05524"/>
    <w:rsid w:val="00B07087"/>
    <w:rsid w:val="00B079A1"/>
    <w:rsid w:val="00B13392"/>
    <w:rsid w:val="00B2354B"/>
    <w:rsid w:val="00B573E8"/>
    <w:rsid w:val="00B621C4"/>
    <w:rsid w:val="00B66CC9"/>
    <w:rsid w:val="00B779BC"/>
    <w:rsid w:val="00B814F4"/>
    <w:rsid w:val="00B836F6"/>
    <w:rsid w:val="00B83B16"/>
    <w:rsid w:val="00B8461B"/>
    <w:rsid w:val="00B90A15"/>
    <w:rsid w:val="00BB5BFC"/>
    <w:rsid w:val="00BB7394"/>
    <w:rsid w:val="00BC14E0"/>
    <w:rsid w:val="00BD5887"/>
    <w:rsid w:val="00BE7D80"/>
    <w:rsid w:val="00BF1B60"/>
    <w:rsid w:val="00C14659"/>
    <w:rsid w:val="00C14BC4"/>
    <w:rsid w:val="00C30E6C"/>
    <w:rsid w:val="00C553FE"/>
    <w:rsid w:val="00C6274A"/>
    <w:rsid w:val="00C632E5"/>
    <w:rsid w:val="00C64591"/>
    <w:rsid w:val="00C678DE"/>
    <w:rsid w:val="00C8208E"/>
    <w:rsid w:val="00C85C97"/>
    <w:rsid w:val="00CD356B"/>
    <w:rsid w:val="00CD4CBB"/>
    <w:rsid w:val="00CE18D1"/>
    <w:rsid w:val="00CE4566"/>
    <w:rsid w:val="00CF288D"/>
    <w:rsid w:val="00CF54D8"/>
    <w:rsid w:val="00CF76B0"/>
    <w:rsid w:val="00D1176A"/>
    <w:rsid w:val="00D166B6"/>
    <w:rsid w:val="00D17A00"/>
    <w:rsid w:val="00D215E4"/>
    <w:rsid w:val="00D229B6"/>
    <w:rsid w:val="00D30633"/>
    <w:rsid w:val="00D3136E"/>
    <w:rsid w:val="00D32F1F"/>
    <w:rsid w:val="00D47306"/>
    <w:rsid w:val="00D5777C"/>
    <w:rsid w:val="00D6539A"/>
    <w:rsid w:val="00D7117C"/>
    <w:rsid w:val="00D71AFC"/>
    <w:rsid w:val="00D810AB"/>
    <w:rsid w:val="00D912C6"/>
    <w:rsid w:val="00D9220D"/>
    <w:rsid w:val="00DB11DB"/>
    <w:rsid w:val="00DE22EB"/>
    <w:rsid w:val="00E05A55"/>
    <w:rsid w:val="00E308F2"/>
    <w:rsid w:val="00E44C9E"/>
    <w:rsid w:val="00E47B39"/>
    <w:rsid w:val="00E47B92"/>
    <w:rsid w:val="00E503E2"/>
    <w:rsid w:val="00E53C36"/>
    <w:rsid w:val="00E57E82"/>
    <w:rsid w:val="00E90792"/>
    <w:rsid w:val="00E93D13"/>
    <w:rsid w:val="00ED29BD"/>
    <w:rsid w:val="00EF0AF6"/>
    <w:rsid w:val="00EF3CCC"/>
    <w:rsid w:val="00F1294D"/>
    <w:rsid w:val="00F24491"/>
    <w:rsid w:val="00F25824"/>
    <w:rsid w:val="00F31038"/>
    <w:rsid w:val="00F341D6"/>
    <w:rsid w:val="00F4197B"/>
    <w:rsid w:val="00F63E7C"/>
    <w:rsid w:val="00F7452A"/>
    <w:rsid w:val="00F74C9C"/>
    <w:rsid w:val="00F87938"/>
    <w:rsid w:val="00F900D4"/>
    <w:rsid w:val="00FA10A9"/>
    <w:rsid w:val="00FC2BFB"/>
    <w:rsid w:val="00FD337B"/>
    <w:rsid w:val="00FF0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71007"/>
  <w15:docId w15:val="{4B8CCF1D-0C5D-4851-A2E1-A292C2BD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7257"/>
    <w:rPr>
      <w:rFonts w:ascii="Times New Roman" w:eastAsia="Times New Roman" w:hAnsi="Times New Roman"/>
      <w:sz w:val="24"/>
      <w:szCs w:val="24"/>
      <w:lang w:val="en-US" w:eastAsia="en-US"/>
    </w:rPr>
  </w:style>
  <w:style w:type="paragraph" w:styleId="Heading1">
    <w:name w:val="heading 1"/>
    <w:basedOn w:val="Normal"/>
    <w:next w:val="Normal"/>
    <w:link w:val="Heading1Char"/>
    <w:rsid w:val="00077257"/>
    <w:pPr>
      <w:keepNext/>
      <w:spacing w:before="240" w:after="60"/>
      <w:outlineLvl w:val="0"/>
    </w:pPr>
    <w:rPr>
      <w:rFonts w:ascii="Arial" w:hAnsi="Arial" w:cs="Arial"/>
      <w:bCs/>
      <w:color w:val="262626" w:themeColor="text1" w:themeTint="D9"/>
      <w:kern w:val="32"/>
      <w:sz w:val="40"/>
      <w:szCs w:val="32"/>
    </w:rPr>
  </w:style>
  <w:style w:type="paragraph" w:styleId="Heading2">
    <w:name w:val="heading 2"/>
    <w:basedOn w:val="Normal"/>
    <w:next w:val="Normal"/>
    <w:link w:val="Heading2Char"/>
    <w:rsid w:val="003B517F"/>
    <w:pPr>
      <w:ind w:left="-360"/>
      <w:outlineLvl w:val="1"/>
    </w:pPr>
    <w:rPr>
      <w:rFonts w:ascii="Arial" w:hAnsi="Arial"/>
      <w:b/>
      <w:i/>
      <w:color w:val="262626" w:themeColor="text1" w:themeTint="D9"/>
      <w:sz w:val="30"/>
      <w:szCs w:val="30"/>
    </w:rPr>
  </w:style>
  <w:style w:type="paragraph" w:styleId="Heading3">
    <w:name w:val="heading 3"/>
    <w:basedOn w:val="Normal"/>
    <w:next w:val="Normal"/>
    <w:link w:val="Heading3Char"/>
    <w:rsid w:val="003B517F"/>
    <w:pPr>
      <w:ind w:left="-360"/>
      <w:outlineLvl w:val="2"/>
    </w:pPr>
    <w:rPr>
      <w:rFonts w:ascii="Arial" w:hAnsi="Arial"/>
      <w:i/>
      <w:color w:val="262626" w:themeColor="text1" w:themeTint="D9"/>
    </w:rPr>
  </w:style>
  <w:style w:type="paragraph" w:styleId="Heading4">
    <w:name w:val="heading 4"/>
    <w:basedOn w:val="Normal"/>
    <w:next w:val="Normal"/>
    <w:link w:val="Heading4Char"/>
    <w:uiPriority w:val="9"/>
    <w:semiHidden/>
    <w:unhideWhenUsed/>
    <w:rsid w:val="003B517F"/>
    <w:pPr>
      <w:keepNext/>
      <w:spacing w:before="240" w:after="60"/>
      <w:outlineLvl w:val="3"/>
    </w:pPr>
    <w:rPr>
      <w:rFonts w:ascii="Arial" w:eastAsiaTheme="minorEastAsia" w:hAnsi="Arial" w:cstheme="minorBidi"/>
      <w:b/>
      <w:bCs/>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7257"/>
    <w:rPr>
      <w:rFonts w:ascii="Arial" w:eastAsia="Times New Roman" w:hAnsi="Arial" w:cs="Arial"/>
      <w:bCs/>
      <w:color w:val="262626" w:themeColor="text1" w:themeTint="D9"/>
      <w:kern w:val="32"/>
      <w:sz w:val="40"/>
      <w:szCs w:val="32"/>
      <w:lang w:val="en-US" w:eastAsia="en-US"/>
    </w:rPr>
  </w:style>
  <w:style w:type="character" w:customStyle="1" w:styleId="Heading2Char">
    <w:name w:val="Heading 2 Char"/>
    <w:link w:val="Heading2"/>
    <w:rsid w:val="003B517F"/>
    <w:rPr>
      <w:rFonts w:ascii="Arial" w:eastAsia="Times New Roman" w:hAnsi="Arial"/>
      <w:b/>
      <w:i/>
      <w:color w:val="262626" w:themeColor="text1" w:themeTint="D9"/>
      <w:sz w:val="30"/>
      <w:szCs w:val="30"/>
      <w:lang w:val="en-US" w:eastAsia="en-US"/>
    </w:rPr>
  </w:style>
  <w:style w:type="character" w:customStyle="1" w:styleId="Heading3Char">
    <w:name w:val="Heading 3 Char"/>
    <w:link w:val="Heading3"/>
    <w:rsid w:val="003B517F"/>
    <w:rPr>
      <w:rFonts w:ascii="Arial" w:eastAsia="Times New Roman" w:hAnsi="Arial"/>
      <w:i/>
      <w:color w:val="262626" w:themeColor="text1" w:themeTint="D9"/>
      <w:sz w:val="24"/>
      <w:szCs w:val="24"/>
      <w:lang w:val="en-US" w:eastAsia="en-US"/>
    </w:rPr>
  </w:style>
  <w:style w:type="character" w:customStyle="1" w:styleId="Heading4Char">
    <w:name w:val="Heading 4 Char"/>
    <w:basedOn w:val="DefaultParagraphFont"/>
    <w:link w:val="Heading4"/>
    <w:uiPriority w:val="9"/>
    <w:semiHidden/>
    <w:rsid w:val="003B517F"/>
    <w:rPr>
      <w:rFonts w:ascii="Arial" w:eastAsiaTheme="minorEastAsia" w:hAnsi="Arial" w:cstheme="minorBidi"/>
      <w:b/>
      <w:bCs/>
      <w:color w:val="262626" w:themeColor="text1" w:themeTint="D9"/>
      <w:sz w:val="28"/>
      <w:szCs w:val="28"/>
      <w:lang w:val="en-US" w:eastAsia="en-US"/>
    </w:rPr>
  </w:style>
  <w:style w:type="paragraph" w:styleId="Footer">
    <w:name w:val="footer"/>
    <w:basedOn w:val="Normal"/>
    <w:link w:val="FooterChar"/>
    <w:uiPriority w:val="99"/>
    <w:unhideWhenUsed/>
    <w:rsid w:val="009661C1"/>
    <w:pPr>
      <w:tabs>
        <w:tab w:val="center" w:pos="4513"/>
        <w:tab w:val="right" w:pos="9026"/>
      </w:tabs>
    </w:pPr>
  </w:style>
  <w:style w:type="character" w:customStyle="1" w:styleId="FooterChar">
    <w:name w:val="Footer Char"/>
    <w:link w:val="Footer"/>
    <w:uiPriority w:val="99"/>
    <w:rsid w:val="009661C1"/>
    <w:rPr>
      <w:rFonts w:ascii="Times New Roman" w:eastAsia="Times New Roman" w:hAnsi="Times New Roman" w:cs="Times New Roman"/>
      <w:sz w:val="24"/>
      <w:szCs w:val="24"/>
      <w:lang w:val="en-US"/>
    </w:rPr>
  </w:style>
  <w:style w:type="paragraph" w:customStyle="1" w:styleId="Documenttitle">
    <w:name w:val="Document title"/>
    <w:basedOn w:val="Heading1"/>
    <w:link w:val="DocumenttitleChar"/>
    <w:qFormat/>
    <w:rsid w:val="00077257"/>
    <w:pPr>
      <w:spacing w:after="240" w:line="360" w:lineRule="auto"/>
    </w:pPr>
    <w:rPr>
      <w:b/>
      <w:color w:val="262626"/>
      <w:szCs w:val="40"/>
    </w:rPr>
  </w:style>
  <w:style w:type="paragraph" w:customStyle="1" w:styleId="Subjectheading">
    <w:name w:val="Subject heading"/>
    <w:basedOn w:val="Heading2"/>
    <w:link w:val="SubjectheadingChar"/>
    <w:qFormat/>
    <w:rsid w:val="00077257"/>
    <w:pPr>
      <w:spacing w:after="120" w:line="360" w:lineRule="auto"/>
      <w:ind w:left="0"/>
    </w:pPr>
    <w:rPr>
      <w:rFonts w:cs="Arial"/>
      <w:i w:val="0"/>
      <w:color w:val="262626"/>
      <w:sz w:val="32"/>
      <w:szCs w:val="32"/>
    </w:rPr>
  </w:style>
  <w:style w:type="character" w:customStyle="1" w:styleId="DocumenttitleChar">
    <w:name w:val="Document title Char"/>
    <w:basedOn w:val="Heading1Char"/>
    <w:link w:val="Documenttitle"/>
    <w:rsid w:val="00077257"/>
    <w:rPr>
      <w:rFonts w:ascii="Arial" w:eastAsia="Times New Roman" w:hAnsi="Arial" w:cs="Arial"/>
      <w:b/>
      <w:bCs/>
      <w:color w:val="262626"/>
      <w:kern w:val="32"/>
      <w:sz w:val="40"/>
      <w:szCs w:val="40"/>
      <w:lang w:val="en-US" w:eastAsia="en-US"/>
    </w:rPr>
  </w:style>
  <w:style w:type="paragraph" w:customStyle="1" w:styleId="Additionalintroductory">
    <w:name w:val="Additional introductory"/>
    <w:basedOn w:val="Heading3"/>
    <w:link w:val="AdditionalintroductoryChar"/>
    <w:qFormat/>
    <w:rsid w:val="00077257"/>
    <w:pPr>
      <w:spacing w:line="360" w:lineRule="auto"/>
      <w:ind w:left="0"/>
    </w:pPr>
    <w:rPr>
      <w:rFonts w:cs="Arial"/>
      <w:color w:val="262626"/>
    </w:rPr>
  </w:style>
  <w:style w:type="character" w:customStyle="1" w:styleId="SubjectheadingChar">
    <w:name w:val="Subject heading Char"/>
    <w:basedOn w:val="Heading2Char"/>
    <w:link w:val="Subjectheading"/>
    <w:rsid w:val="00077257"/>
    <w:rPr>
      <w:rFonts w:ascii="Arial" w:eastAsia="Times New Roman" w:hAnsi="Arial" w:cs="Arial"/>
      <w:b/>
      <w:i w:val="0"/>
      <w:color w:val="262626"/>
      <w:sz w:val="32"/>
      <w:szCs w:val="32"/>
      <w:lang w:val="en-US" w:eastAsia="en-US"/>
    </w:rPr>
  </w:style>
  <w:style w:type="paragraph" w:customStyle="1" w:styleId="Bodycopy">
    <w:name w:val="Body copy"/>
    <w:basedOn w:val="Normal"/>
    <w:link w:val="BodycopyChar"/>
    <w:qFormat/>
    <w:rsid w:val="00077257"/>
    <w:pPr>
      <w:spacing w:line="360" w:lineRule="auto"/>
    </w:pPr>
    <w:rPr>
      <w:rFonts w:ascii="Arial" w:hAnsi="Arial" w:cs="Arial"/>
      <w:color w:val="262626"/>
      <w:sz w:val="22"/>
      <w:szCs w:val="22"/>
    </w:rPr>
  </w:style>
  <w:style w:type="character" w:customStyle="1" w:styleId="AdditionalintroductoryChar">
    <w:name w:val="Additional introductory Char"/>
    <w:basedOn w:val="Heading3Char"/>
    <w:link w:val="Additionalintroductory"/>
    <w:rsid w:val="00077257"/>
    <w:rPr>
      <w:rFonts w:ascii="Arial" w:eastAsia="Times New Roman" w:hAnsi="Arial" w:cs="Arial"/>
      <w:i/>
      <w:color w:val="262626"/>
      <w:sz w:val="24"/>
      <w:szCs w:val="24"/>
      <w:lang w:val="en-US" w:eastAsia="en-US"/>
    </w:rPr>
  </w:style>
  <w:style w:type="character" w:customStyle="1" w:styleId="BodycopyChar">
    <w:name w:val="Body copy Char"/>
    <w:basedOn w:val="DefaultParagraphFont"/>
    <w:link w:val="Bodycopy"/>
    <w:rsid w:val="00077257"/>
    <w:rPr>
      <w:rFonts w:ascii="Arial" w:eastAsia="Times New Roman" w:hAnsi="Arial" w:cs="Arial"/>
      <w:color w:val="262626"/>
      <w:sz w:val="22"/>
      <w:szCs w:val="22"/>
      <w:lang w:val="en-US" w:eastAsia="en-US"/>
    </w:rPr>
  </w:style>
  <w:style w:type="paragraph" w:styleId="Header">
    <w:name w:val="header"/>
    <w:basedOn w:val="Normal"/>
    <w:link w:val="HeaderChar"/>
    <w:uiPriority w:val="99"/>
    <w:unhideWhenUsed/>
    <w:rsid w:val="00554C18"/>
    <w:pPr>
      <w:tabs>
        <w:tab w:val="center" w:pos="4513"/>
        <w:tab w:val="right" w:pos="9026"/>
      </w:tabs>
    </w:pPr>
  </w:style>
  <w:style w:type="character" w:customStyle="1" w:styleId="HeaderChar">
    <w:name w:val="Header Char"/>
    <w:basedOn w:val="DefaultParagraphFont"/>
    <w:link w:val="Header"/>
    <w:uiPriority w:val="99"/>
    <w:rsid w:val="00554C18"/>
    <w:rPr>
      <w:rFonts w:ascii="Times New Roman" w:eastAsia="Times New Roman" w:hAnsi="Times New Roman"/>
      <w:sz w:val="24"/>
      <w:szCs w:val="24"/>
      <w:lang w:val="en-US" w:eastAsia="en-US"/>
    </w:rPr>
  </w:style>
  <w:style w:type="paragraph" w:customStyle="1" w:styleId="Subjectsub-heading">
    <w:name w:val="Subject sub-heading"/>
    <w:basedOn w:val="Bodycopy"/>
    <w:link w:val="Subjectsub-headingChar"/>
    <w:qFormat/>
    <w:rsid w:val="00B079A1"/>
    <w:pPr>
      <w:spacing w:line="276" w:lineRule="auto"/>
    </w:pPr>
    <w:rPr>
      <w:b/>
    </w:rPr>
  </w:style>
  <w:style w:type="table" w:styleId="TableGrid">
    <w:name w:val="Table Grid"/>
    <w:basedOn w:val="TableNormal"/>
    <w:uiPriority w:val="39"/>
    <w:rsid w:val="004A44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sub-headingChar">
    <w:name w:val="Subject sub-heading Char"/>
    <w:basedOn w:val="BodycopyChar"/>
    <w:link w:val="Subjectsub-heading"/>
    <w:rsid w:val="00B079A1"/>
    <w:rPr>
      <w:rFonts w:ascii="Arial" w:eastAsia="Times New Roman" w:hAnsi="Arial" w:cs="Arial"/>
      <w:b/>
      <w:color w:val="262626"/>
      <w:sz w:val="22"/>
      <w:szCs w:val="22"/>
      <w:lang w:val="en-US" w:eastAsia="en-US"/>
    </w:rPr>
  </w:style>
  <w:style w:type="paragraph" w:styleId="BalloonText">
    <w:name w:val="Balloon Text"/>
    <w:basedOn w:val="Normal"/>
    <w:link w:val="BalloonTextChar"/>
    <w:uiPriority w:val="99"/>
    <w:semiHidden/>
    <w:unhideWhenUsed/>
    <w:rsid w:val="00013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21"/>
    <w:rPr>
      <w:rFonts w:ascii="Segoe UI" w:eastAsia="Times New Roman" w:hAnsi="Segoe UI" w:cs="Segoe UI"/>
      <w:sz w:val="18"/>
      <w:szCs w:val="18"/>
      <w:lang w:val="en-US" w:eastAsia="en-US"/>
    </w:rPr>
  </w:style>
  <w:style w:type="table" w:styleId="GridTable5Dark-Accent2">
    <w:name w:val="Grid Table 5 Dark Accent 2"/>
    <w:basedOn w:val="TableNormal"/>
    <w:uiPriority w:val="50"/>
    <w:rsid w:val="000136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0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AD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AD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AD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AD40" w:themeFill="accent2"/>
      </w:tcPr>
    </w:tblStylePr>
    <w:tblStylePr w:type="band1Vert">
      <w:tblPr/>
      <w:tcPr>
        <w:shd w:val="clear" w:color="auto" w:fill="BAE1AF" w:themeFill="accent2" w:themeFillTint="66"/>
      </w:tcPr>
    </w:tblStylePr>
    <w:tblStylePr w:type="band1Horz">
      <w:tblPr/>
      <w:tcPr>
        <w:shd w:val="clear" w:color="auto" w:fill="BAE1AF" w:themeFill="accent2" w:themeFillTint="66"/>
      </w:tcPr>
    </w:tblStylePr>
  </w:style>
  <w:style w:type="character" w:styleId="Hyperlink">
    <w:name w:val="Hyperlink"/>
    <w:basedOn w:val="DefaultParagraphFont"/>
    <w:uiPriority w:val="99"/>
    <w:unhideWhenUsed/>
    <w:rsid w:val="00D47306"/>
    <w:rPr>
      <w:color w:val="838BC4" w:themeColor="hyperlink"/>
      <w:u w:val="single"/>
    </w:rPr>
  </w:style>
  <w:style w:type="character" w:styleId="UnresolvedMention">
    <w:name w:val="Unresolved Mention"/>
    <w:basedOn w:val="DefaultParagraphFont"/>
    <w:uiPriority w:val="99"/>
    <w:semiHidden/>
    <w:unhideWhenUsed/>
    <w:rsid w:val="00D47306"/>
    <w:rPr>
      <w:color w:val="605E5C"/>
      <w:shd w:val="clear" w:color="auto" w:fill="E1DFDD"/>
    </w:rPr>
  </w:style>
  <w:style w:type="character" w:styleId="CommentReference">
    <w:name w:val="annotation reference"/>
    <w:basedOn w:val="DefaultParagraphFont"/>
    <w:uiPriority w:val="99"/>
    <w:semiHidden/>
    <w:unhideWhenUsed/>
    <w:rsid w:val="009508DA"/>
    <w:rPr>
      <w:sz w:val="16"/>
      <w:szCs w:val="16"/>
    </w:rPr>
  </w:style>
  <w:style w:type="paragraph" w:styleId="CommentText">
    <w:name w:val="annotation text"/>
    <w:basedOn w:val="Normal"/>
    <w:link w:val="CommentTextChar"/>
    <w:uiPriority w:val="99"/>
    <w:semiHidden/>
    <w:unhideWhenUsed/>
    <w:rsid w:val="009508DA"/>
    <w:rPr>
      <w:sz w:val="20"/>
      <w:szCs w:val="20"/>
    </w:rPr>
  </w:style>
  <w:style w:type="character" w:customStyle="1" w:styleId="CommentTextChar">
    <w:name w:val="Comment Text Char"/>
    <w:basedOn w:val="DefaultParagraphFont"/>
    <w:link w:val="CommentText"/>
    <w:uiPriority w:val="99"/>
    <w:semiHidden/>
    <w:rsid w:val="009508D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508DA"/>
    <w:rPr>
      <w:b/>
      <w:bCs/>
    </w:rPr>
  </w:style>
  <w:style w:type="character" w:customStyle="1" w:styleId="CommentSubjectChar">
    <w:name w:val="Comment Subject Char"/>
    <w:basedOn w:val="CommentTextChar"/>
    <w:link w:val="CommentSubject"/>
    <w:uiPriority w:val="99"/>
    <w:semiHidden/>
    <w:rsid w:val="009508DA"/>
    <w:rPr>
      <w:rFonts w:ascii="Times New Roman" w:eastAsia="Times New Roman" w:hAnsi="Times New Roman"/>
      <w:b/>
      <w:bCs/>
      <w:lang w:val="en-US" w:eastAsia="en-US"/>
    </w:rPr>
  </w:style>
  <w:style w:type="paragraph" w:styleId="BodyText">
    <w:name w:val="Body Text"/>
    <w:basedOn w:val="Normal"/>
    <w:link w:val="BodyTextChar"/>
    <w:autoRedefine/>
    <w:qFormat/>
    <w:rsid w:val="0068465A"/>
    <w:pPr>
      <w:spacing w:after="120" w:line="360" w:lineRule="auto"/>
    </w:pPr>
    <w:rPr>
      <w:rFonts w:ascii="Arial" w:eastAsia="Arial" w:hAnsi="Arial" w:cs="Arial"/>
      <w:sz w:val="22"/>
      <w:szCs w:val="22"/>
      <w:lang w:val="en-AU" w:eastAsia="en-AU"/>
    </w:rPr>
  </w:style>
  <w:style w:type="character" w:customStyle="1" w:styleId="BodyTextChar">
    <w:name w:val="Body Text Char"/>
    <w:basedOn w:val="DefaultParagraphFont"/>
    <w:link w:val="BodyText"/>
    <w:rsid w:val="0068465A"/>
    <w:rPr>
      <w:rFonts w:ascii="Arial" w:eastAsia="Arial" w:hAnsi="Arial" w:cs="Arial"/>
      <w:sz w:val="22"/>
      <w:szCs w:val="22"/>
    </w:rPr>
  </w:style>
  <w:style w:type="character" w:styleId="FollowedHyperlink">
    <w:name w:val="FollowedHyperlink"/>
    <w:basedOn w:val="DefaultParagraphFont"/>
    <w:uiPriority w:val="99"/>
    <w:semiHidden/>
    <w:unhideWhenUsed/>
    <w:rsid w:val="00CF76B0"/>
    <w:rPr>
      <w:color w:val="467082" w:themeColor="followedHyperlink"/>
      <w:u w:val="single"/>
    </w:rPr>
  </w:style>
  <w:style w:type="paragraph" w:customStyle="1" w:styleId="Default">
    <w:name w:val="Default"/>
    <w:rsid w:val="000B6A96"/>
    <w:pPr>
      <w:autoSpaceDE w:val="0"/>
      <w:autoSpaceDN w:val="0"/>
      <w:adjustRightInd w:val="0"/>
    </w:pPr>
    <w:rPr>
      <w:rFonts w:ascii="Open Sans" w:hAnsi="Open Sans" w:cs="Open Sans"/>
      <w:color w:val="000000"/>
      <w:sz w:val="24"/>
      <w:szCs w:val="24"/>
    </w:rPr>
  </w:style>
  <w:style w:type="paragraph" w:customStyle="1" w:styleId="Pa3">
    <w:name w:val="Pa3"/>
    <w:basedOn w:val="Default"/>
    <w:next w:val="Default"/>
    <w:uiPriority w:val="99"/>
    <w:rsid w:val="000B6A96"/>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inana.wa.gov.au/da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winana.w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Office\Primary%20Word%20Doc.dotx" TargetMode="External"/></Relationships>
</file>

<file path=word/theme/theme1.xml><?xml version="1.0" encoding="utf-8"?>
<a:theme xmlns:a="http://schemas.openxmlformats.org/drawingml/2006/main" name="Office Theme">
  <a:themeElements>
    <a:clrScheme name="City of Kwinana">
      <a:dk1>
        <a:srgbClr val="000000"/>
      </a:dk1>
      <a:lt1>
        <a:sysClr val="window" lastClr="FFFFFF"/>
      </a:lt1>
      <a:dk2>
        <a:srgbClr val="3F3F3F"/>
      </a:dk2>
      <a:lt2>
        <a:srgbClr val="D8D8D8"/>
      </a:lt2>
      <a:accent1>
        <a:srgbClr val="003473"/>
      </a:accent1>
      <a:accent2>
        <a:srgbClr val="59AD40"/>
      </a:accent2>
      <a:accent3>
        <a:srgbClr val="5C186A"/>
      </a:accent3>
      <a:accent4>
        <a:srgbClr val="0082BE"/>
      </a:accent4>
      <a:accent5>
        <a:srgbClr val="009649"/>
      </a:accent5>
      <a:accent6>
        <a:srgbClr val="005C90"/>
      </a:accent6>
      <a:hlink>
        <a:srgbClr val="838BC4"/>
      </a:hlink>
      <a:folHlink>
        <a:srgbClr val="4670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133F-147A-477E-8AA7-6C67C6E0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 Word Doc</Template>
  <TotalTime>7</TotalTime>
  <Pages>14</Pages>
  <Words>3063</Words>
  <Characters>17281</Characters>
  <Application>Microsoft Office Word</Application>
  <DocSecurity>4</DocSecurity>
  <Lines>421</Lines>
  <Paragraphs>242</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Patton</dc:creator>
  <cp:keywords/>
  <dc:description/>
  <cp:lastModifiedBy>Sarah-Jane Patton</cp:lastModifiedBy>
  <cp:revision>2</cp:revision>
  <cp:lastPrinted>2012-09-21T02:44:00Z</cp:lastPrinted>
  <dcterms:created xsi:type="dcterms:W3CDTF">2022-10-27T01:20:00Z</dcterms:created>
  <dcterms:modified xsi:type="dcterms:W3CDTF">2022-10-27T01:20:00Z</dcterms:modified>
</cp:coreProperties>
</file>